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E4AF" w14:textId="77777777" w:rsidR="009E2087" w:rsidRPr="009E2087" w:rsidRDefault="009E2087" w:rsidP="009E2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Порядок приема на военный факультет Белорусского государственного университета на 2021 год</w:t>
      </w:r>
    </w:p>
    <w:p w14:paraId="553CE3AE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Условия и порядок приема абитуриентов на военный факультет Белорусского государственного университета (далее — военный факультет) устанавливаются Правилами приема лиц для получения высшего образования I ступени, утвержденными Указом Президента Республики Беларусь от 07.02.2006 № 80 (далее — </w:t>
      </w:r>
      <w:hyperlink r:id="rId5" w:history="1">
        <w:r w:rsidRPr="00422368">
          <w:rPr>
            <w:rStyle w:val="a4"/>
            <w:color w:val="auto"/>
            <w:sz w:val="26"/>
            <w:szCs w:val="26"/>
          </w:rPr>
          <w:t>Правила приема</w:t>
        </w:r>
      </w:hyperlink>
      <w:r w:rsidRPr="00422368">
        <w:rPr>
          <w:sz w:val="26"/>
          <w:szCs w:val="26"/>
        </w:rPr>
        <w:t xml:space="preserve">), постановлением Министерства образования от 30 июня 2015 г. № 72 «О вступительных испытаниях при поступлении на I ступень высшего образования», нормативными правовыми актами Министерства обороны Республики Беларусь, Министерства образования Республики Беларусь и настоящим Порядком. </w:t>
      </w:r>
    </w:p>
    <w:p w14:paraId="1BF778F5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Белорусский государственный университет (далее — БГУ) имеет специальное разрешение (лицензию) на право осуществления образовательной деятельности № 02100/435 от 30.04.2004, выданное Министерством образования Республики Беларусь.  </w:t>
      </w:r>
    </w:p>
    <w:p w14:paraId="7FE8144F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sz w:val="26"/>
          <w:szCs w:val="26"/>
        </w:rPr>
        <w:t xml:space="preserve">СРОКИ ПРИЕМА ДОКУМЕНТОВ </w:t>
      </w:r>
    </w:p>
    <w:p w14:paraId="05601B94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1.В соответствии с пунктом 15 Правил приема сроки приема документов определяется Министерством образования Республики Беларусь. </w:t>
      </w:r>
    </w:p>
    <w:p w14:paraId="530EC06D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sz w:val="26"/>
          <w:szCs w:val="26"/>
        </w:rPr>
        <w:t xml:space="preserve">УСЛОВИЯ ПРОВЕДЕНИЯ КОНКУРСА </w:t>
      </w:r>
    </w:p>
    <w:p w14:paraId="77F8F042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2. Прием абитуриентов осуществляется на полный срок получения образования (4 года), по дневной форме получения высшего образования I ступени за счет средств республиканского бюджета по специальностям (направлениям специальностей, специализациям): </w:t>
      </w:r>
    </w:p>
    <w:p w14:paraId="24260BF0" w14:textId="77777777" w:rsidR="009E2087" w:rsidRPr="00422368" w:rsidRDefault="009E2087" w:rsidP="0042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1-31 05 01-05 Химия (направление — радиационная, химическая и биологическая защита);</w:t>
      </w:r>
    </w:p>
    <w:p w14:paraId="62A4C8AF" w14:textId="77777777" w:rsidR="009E2087" w:rsidRPr="00422368" w:rsidRDefault="009E2087" w:rsidP="0042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1-24 01 02 17 Правоведение (специализация — юрисконсультская работа в военной сфере);</w:t>
      </w:r>
    </w:p>
    <w:p w14:paraId="66B3BAE3" w14:textId="77777777" w:rsidR="009E2087" w:rsidRPr="00422368" w:rsidRDefault="009E2087" w:rsidP="0042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1-56 02 02-02 Геоинформационные системы (направление — специальные);</w:t>
      </w:r>
    </w:p>
    <w:p w14:paraId="18158416" w14:textId="77777777" w:rsidR="009E2087" w:rsidRPr="00422368" w:rsidRDefault="009E2087" w:rsidP="0042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1-23 01 01 05 Международные отношения (специализация — международные отношения в военной сфере).</w:t>
      </w:r>
    </w:p>
    <w:p w14:paraId="0C790FDF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sz w:val="26"/>
          <w:szCs w:val="26"/>
        </w:rPr>
        <w:t xml:space="preserve">Прием абитуриентов осуществляется на полный срок получения образования (5 лет), по дневной форме получения высшего образования I ступени за счет средств республиканского бюджета по специальности: </w:t>
      </w:r>
    </w:p>
    <w:p w14:paraId="1B628341" w14:textId="77777777" w:rsidR="009E2087" w:rsidRPr="00422368" w:rsidRDefault="009E2087" w:rsidP="004223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1-97 01 02 Прикладная криптография, согласно нормативным правовым актам КГБ Республики Беларусь. Лица, изъявившие желание обучаться по данной специальности, подают заявления до 1 февраля 2021 г. Справочная информация по телефонам: 8-017-219-97-10, 8-017-219-93-06.</w:t>
      </w:r>
    </w:p>
    <w:p w14:paraId="2D5212A8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Абитуриенты сдают три вступительных испытания по трем учебным предметам в форме централизованного тестирования (далее — ЦТ): по белорусскому или русскому языку (по выбору) и по двум учебным предметам (далее — профильные испытания) в соответствии с избранной специальностью (специализацией, направлением специальности). </w:t>
      </w:r>
    </w:p>
    <w:p w14:paraId="40A279CB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lastRenderedPageBreak/>
        <w:t xml:space="preserve">Сроки и условия проведения ЦТ определяются Министерством образования в соответствии с пунктом 18 Правил приема.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009"/>
        <w:gridCol w:w="1836"/>
        <w:gridCol w:w="1548"/>
        <w:gridCol w:w="1585"/>
      </w:tblGrid>
      <w:tr w:rsidR="00422368" w:rsidRPr="00422368" w14:paraId="11C95859" w14:textId="77777777" w:rsidTr="009E2087">
        <w:trPr>
          <w:tblCellSpacing w:w="15" w:type="dxa"/>
        </w:trPr>
        <w:tc>
          <w:tcPr>
            <w:tcW w:w="4470" w:type="dxa"/>
            <w:vMerge w:val="restart"/>
            <w:vAlign w:val="center"/>
            <w:hideMark/>
          </w:tcPr>
          <w:p w14:paraId="34273484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Наименование специальности, направления специальности, специализации </w:t>
            </w:r>
          </w:p>
        </w:tc>
        <w:tc>
          <w:tcPr>
            <w:tcW w:w="2955" w:type="dxa"/>
            <w:vMerge w:val="restart"/>
            <w:vAlign w:val="center"/>
            <w:hideMark/>
          </w:tcPr>
          <w:p w14:paraId="5F1688A3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Код</w:t>
            </w:r>
            <w:r w:rsidRPr="00422368">
              <w:rPr>
                <w:rStyle w:val="a5"/>
                <w:sz w:val="26"/>
                <w:szCs w:val="26"/>
              </w:rPr>
              <w:t xml:space="preserve"> </w:t>
            </w:r>
            <w:r w:rsidRPr="00422368">
              <w:rPr>
                <w:sz w:val="26"/>
                <w:szCs w:val="26"/>
              </w:rPr>
              <w:t xml:space="preserve">специальности по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Общегосу</w:t>
            </w:r>
            <w:proofErr w:type="spellEnd"/>
            <w:r w:rsidRPr="00422368">
              <w:rPr>
                <w:sz w:val="26"/>
                <w:szCs w:val="26"/>
              </w:rPr>
              <w:t>-дарственному</w:t>
            </w:r>
            <w:proofErr w:type="gramEnd"/>
            <w:r w:rsidRPr="00422368">
              <w:rPr>
                <w:sz w:val="26"/>
                <w:szCs w:val="26"/>
              </w:rPr>
              <w:t xml:space="preserve"> классификатору Республики Беларусь ОКРБ 011-2009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14:paraId="7E84C980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Квалификация</w:t>
            </w:r>
            <w:r w:rsidRPr="00422368">
              <w:rPr>
                <w:sz w:val="26"/>
                <w:szCs w:val="26"/>
              </w:rPr>
              <w:br/>
              <w:t xml:space="preserve">специалиста </w:t>
            </w:r>
          </w:p>
        </w:tc>
        <w:tc>
          <w:tcPr>
            <w:tcW w:w="4935" w:type="dxa"/>
            <w:gridSpan w:val="2"/>
            <w:vAlign w:val="center"/>
            <w:hideMark/>
          </w:tcPr>
          <w:p w14:paraId="4733301B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Профильные испытания </w:t>
            </w:r>
          </w:p>
        </w:tc>
      </w:tr>
      <w:tr w:rsidR="00422368" w:rsidRPr="00422368" w14:paraId="17889B39" w14:textId="77777777" w:rsidTr="009E20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44F0E51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E53E47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2DF37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Align w:val="center"/>
            <w:hideMark/>
          </w:tcPr>
          <w:p w14:paraId="2D8A2E61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первый предмет </w:t>
            </w:r>
          </w:p>
        </w:tc>
        <w:tc>
          <w:tcPr>
            <w:tcW w:w="2550" w:type="dxa"/>
            <w:vAlign w:val="center"/>
            <w:hideMark/>
          </w:tcPr>
          <w:p w14:paraId="2921FA35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второй предмет </w:t>
            </w:r>
          </w:p>
        </w:tc>
      </w:tr>
      <w:tr w:rsidR="00422368" w:rsidRPr="00422368" w14:paraId="141A4574" w14:textId="77777777" w:rsidTr="009E2087">
        <w:trPr>
          <w:tblCellSpacing w:w="15" w:type="dxa"/>
        </w:trPr>
        <w:tc>
          <w:tcPr>
            <w:tcW w:w="15105" w:type="dxa"/>
            <w:gridSpan w:val="5"/>
            <w:vAlign w:val="center"/>
            <w:hideMark/>
          </w:tcPr>
          <w:p w14:paraId="6EB7969F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Проводится раздельный конкурс по специальностям: </w:t>
            </w:r>
          </w:p>
        </w:tc>
      </w:tr>
      <w:tr w:rsidR="00422368" w:rsidRPr="00422368" w14:paraId="23C75F93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4EE73800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1. Химия (направление – радиационная, химическая и биологическая защита) </w:t>
            </w:r>
          </w:p>
        </w:tc>
        <w:tc>
          <w:tcPr>
            <w:tcW w:w="2955" w:type="dxa"/>
            <w:hideMark/>
          </w:tcPr>
          <w:p w14:paraId="175C2F12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1-31 05 01-05 </w:t>
            </w:r>
          </w:p>
        </w:tc>
        <w:tc>
          <w:tcPr>
            <w:tcW w:w="2745" w:type="dxa"/>
            <w:hideMark/>
          </w:tcPr>
          <w:p w14:paraId="46867B90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Специалист по управлению.</w:t>
            </w:r>
            <w:r w:rsidRPr="00422368">
              <w:rPr>
                <w:sz w:val="26"/>
                <w:szCs w:val="26"/>
              </w:rPr>
              <w:br/>
              <w:t xml:space="preserve">Химик-эколог </w:t>
            </w:r>
          </w:p>
        </w:tc>
        <w:tc>
          <w:tcPr>
            <w:tcW w:w="2385" w:type="dxa"/>
            <w:hideMark/>
          </w:tcPr>
          <w:p w14:paraId="303F1BBB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Химия </w:t>
            </w:r>
            <w:r w:rsidRPr="00422368">
              <w:rPr>
                <w:sz w:val="26"/>
                <w:szCs w:val="26"/>
              </w:rPr>
              <w:br/>
              <w:t xml:space="preserve">(ЦТ) </w:t>
            </w:r>
          </w:p>
        </w:tc>
        <w:tc>
          <w:tcPr>
            <w:tcW w:w="2550" w:type="dxa"/>
            <w:hideMark/>
          </w:tcPr>
          <w:p w14:paraId="0017954D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Математика (ЦТ) </w:t>
            </w:r>
          </w:p>
        </w:tc>
      </w:tr>
      <w:tr w:rsidR="00422368" w:rsidRPr="00422368" w14:paraId="495810F3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32AA5183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2. Правоведение (специализация – юрисконсультская работа в военной сфере) </w:t>
            </w:r>
          </w:p>
        </w:tc>
        <w:tc>
          <w:tcPr>
            <w:tcW w:w="2955" w:type="dxa"/>
            <w:hideMark/>
          </w:tcPr>
          <w:p w14:paraId="4B05DE2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1-24 01 02 17 </w:t>
            </w:r>
          </w:p>
        </w:tc>
        <w:tc>
          <w:tcPr>
            <w:tcW w:w="2745" w:type="dxa"/>
            <w:hideMark/>
          </w:tcPr>
          <w:p w14:paraId="3B28C75A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Юрист </w:t>
            </w:r>
          </w:p>
        </w:tc>
        <w:tc>
          <w:tcPr>
            <w:tcW w:w="2385" w:type="dxa"/>
            <w:hideMark/>
          </w:tcPr>
          <w:p w14:paraId="26749639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gramStart"/>
            <w:r w:rsidRPr="00422368">
              <w:rPr>
                <w:sz w:val="26"/>
                <w:szCs w:val="26"/>
              </w:rPr>
              <w:t>Общество-ведение</w:t>
            </w:r>
            <w:proofErr w:type="gramEnd"/>
            <w:r w:rsidRPr="00422368">
              <w:rPr>
                <w:sz w:val="26"/>
                <w:szCs w:val="26"/>
              </w:rPr>
              <w:t xml:space="preserve"> (ЦТ) </w:t>
            </w:r>
          </w:p>
        </w:tc>
        <w:tc>
          <w:tcPr>
            <w:tcW w:w="2550" w:type="dxa"/>
            <w:hideMark/>
          </w:tcPr>
          <w:p w14:paraId="61B3C9F8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spellStart"/>
            <w:proofErr w:type="gramStart"/>
            <w:r w:rsidRPr="00422368">
              <w:rPr>
                <w:sz w:val="26"/>
                <w:szCs w:val="26"/>
              </w:rPr>
              <w:t>Иностран-ный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язык</w:t>
            </w:r>
            <w:r w:rsidRPr="00422368">
              <w:rPr>
                <w:sz w:val="26"/>
                <w:szCs w:val="26"/>
              </w:rPr>
              <w:br/>
              <w:t xml:space="preserve">(ЦТ) </w:t>
            </w:r>
          </w:p>
        </w:tc>
      </w:tr>
      <w:tr w:rsidR="00422368" w:rsidRPr="00422368" w14:paraId="668B27DA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528F1CA8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3. Геоинформационные системы (направление – специальные) </w:t>
            </w:r>
          </w:p>
        </w:tc>
        <w:tc>
          <w:tcPr>
            <w:tcW w:w="2955" w:type="dxa"/>
            <w:hideMark/>
          </w:tcPr>
          <w:p w14:paraId="574B45D3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1-56 02 02-02 </w:t>
            </w:r>
          </w:p>
        </w:tc>
        <w:tc>
          <w:tcPr>
            <w:tcW w:w="2745" w:type="dxa"/>
            <w:hideMark/>
          </w:tcPr>
          <w:p w14:paraId="7DC2A5F6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Специалист по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геоинформа-ционным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системам </w:t>
            </w:r>
          </w:p>
        </w:tc>
        <w:tc>
          <w:tcPr>
            <w:tcW w:w="2385" w:type="dxa"/>
            <w:hideMark/>
          </w:tcPr>
          <w:p w14:paraId="2F65C74E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География</w:t>
            </w:r>
            <w:r w:rsidRPr="00422368">
              <w:rPr>
                <w:sz w:val="26"/>
                <w:szCs w:val="26"/>
              </w:rPr>
              <w:br/>
              <w:t xml:space="preserve">(ЦТ) </w:t>
            </w:r>
          </w:p>
        </w:tc>
        <w:tc>
          <w:tcPr>
            <w:tcW w:w="2550" w:type="dxa"/>
            <w:hideMark/>
          </w:tcPr>
          <w:p w14:paraId="6E9BB567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Математика (ЦТ) </w:t>
            </w:r>
          </w:p>
        </w:tc>
      </w:tr>
      <w:tr w:rsidR="00422368" w:rsidRPr="00422368" w14:paraId="0DD7AB85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0384C4B8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4. Международные отношения (специализация – международные отношения в военной сфере) </w:t>
            </w:r>
          </w:p>
        </w:tc>
        <w:tc>
          <w:tcPr>
            <w:tcW w:w="2955" w:type="dxa"/>
            <w:hideMark/>
          </w:tcPr>
          <w:p w14:paraId="177B7740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1-23 01 01 05 </w:t>
            </w:r>
          </w:p>
        </w:tc>
        <w:tc>
          <w:tcPr>
            <w:tcW w:w="2745" w:type="dxa"/>
            <w:hideMark/>
          </w:tcPr>
          <w:p w14:paraId="769A92C3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Специалист по </w:t>
            </w:r>
            <w:proofErr w:type="spellStart"/>
            <w:r w:rsidRPr="00422368">
              <w:rPr>
                <w:sz w:val="26"/>
                <w:szCs w:val="26"/>
              </w:rPr>
              <w:t>международ</w:t>
            </w:r>
            <w:proofErr w:type="spellEnd"/>
            <w:r w:rsidRPr="00422368">
              <w:rPr>
                <w:sz w:val="26"/>
                <w:szCs w:val="26"/>
              </w:rPr>
              <w:t>-</w:t>
            </w:r>
            <w:r w:rsidRPr="00422368">
              <w:rPr>
                <w:sz w:val="26"/>
                <w:szCs w:val="26"/>
              </w:rPr>
              <w:br/>
            </w:r>
            <w:proofErr w:type="spellStart"/>
            <w:r w:rsidRPr="00422368">
              <w:rPr>
                <w:sz w:val="26"/>
                <w:szCs w:val="26"/>
              </w:rPr>
              <w:t>ным</w:t>
            </w:r>
            <w:proofErr w:type="spellEnd"/>
            <w:r w:rsidRPr="00422368">
              <w:rPr>
                <w:sz w:val="26"/>
                <w:szCs w:val="26"/>
              </w:rPr>
              <w:t xml:space="preserve"> отношениям. Переводчик-референт (с указанием языков общения) </w:t>
            </w:r>
          </w:p>
        </w:tc>
        <w:tc>
          <w:tcPr>
            <w:tcW w:w="2385" w:type="dxa"/>
            <w:hideMark/>
          </w:tcPr>
          <w:p w14:paraId="22FD2BBE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gramStart"/>
            <w:r w:rsidRPr="00422368">
              <w:rPr>
                <w:sz w:val="26"/>
                <w:szCs w:val="26"/>
              </w:rPr>
              <w:t>Общество-ведение</w:t>
            </w:r>
            <w:proofErr w:type="gramEnd"/>
            <w:r w:rsidRPr="00422368">
              <w:rPr>
                <w:sz w:val="26"/>
                <w:szCs w:val="26"/>
              </w:rPr>
              <w:t xml:space="preserve"> (ЦТ) </w:t>
            </w:r>
          </w:p>
        </w:tc>
        <w:tc>
          <w:tcPr>
            <w:tcW w:w="2550" w:type="dxa"/>
            <w:hideMark/>
          </w:tcPr>
          <w:p w14:paraId="6583D6E3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spellStart"/>
            <w:proofErr w:type="gramStart"/>
            <w:r w:rsidRPr="00422368">
              <w:rPr>
                <w:sz w:val="26"/>
                <w:szCs w:val="26"/>
              </w:rPr>
              <w:t>Иностран-ный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язык</w:t>
            </w:r>
            <w:r w:rsidRPr="00422368">
              <w:rPr>
                <w:sz w:val="26"/>
                <w:szCs w:val="26"/>
              </w:rPr>
              <w:br/>
              <w:t xml:space="preserve">(ЦТ) </w:t>
            </w:r>
          </w:p>
        </w:tc>
      </w:tr>
      <w:tr w:rsidR="00422368" w:rsidRPr="00422368" w14:paraId="19217543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25DBB3C2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5. Международные отношения (специализация – международные отношения в информационной сфере) </w:t>
            </w:r>
          </w:p>
        </w:tc>
        <w:tc>
          <w:tcPr>
            <w:tcW w:w="2955" w:type="dxa"/>
            <w:hideMark/>
          </w:tcPr>
          <w:p w14:paraId="788BD3EB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1-23 01 01 06 </w:t>
            </w:r>
          </w:p>
        </w:tc>
        <w:tc>
          <w:tcPr>
            <w:tcW w:w="2745" w:type="dxa"/>
            <w:hideMark/>
          </w:tcPr>
          <w:p w14:paraId="274DD249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Специалист по </w:t>
            </w:r>
            <w:proofErr w:type="spellStart"/>
            <w:r w:rsidRPr="00422368">
              <w:rPr>
                <w:sz w:val="26"/>
                <w:szCs w:val="26"/>
              </w:rPr>
              <w:t>международ</w:t>
            </w:r>
            <w:proofErr w:type="spellEnd"/>
            <w:r w:rsidRPr="00422368">
              <w:rPr>
                <w:sz w:val="26"/>
                <w:szCs w:val="26"/>
              </w:rPr>
              <w:t>-</w:t>
            </w:r>
            <w:r w:rsidRPr="00422368">
              <w:rPr>
                <w:sz w:val="26"/>
                <w:szCs w:val="26"/>
              </w:rPr>
              <w:br/>
            </w:r>
            <w:proofErr w:type="spellStart"/>
            <w:r w:rsidRPr="00422368">
              <w:rPr>
                <w:sz w:val="26"/>
                <w:szCs w:val="26"/>
              </w:rPr>
              <w:t>ным</w:t>
            </w:r>
            <w:proofErr w:type="spellEnd"/>
            <w:r w:rsidRPr="00422368">
              <w:rPr>
                <w:sz w:val="26"/>
                <w:szCs w:val="26"/>
              </w:rPr>
              <w:t xml:space="preserve"> отношениям </w:t>
            </w:r>
          </w:p>
        </w:tc>
        <w:tc>
          <w:tcPr>
            <w:tcW w:w="2385" w:type="dxa"/>
            <w:hideMark/>
          </w:tcPr>
          <w:p w14:paraId="6F89145B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gramStart"/>
            <w:r w:rsidRPr="00422368">
              <w:rPr>
                <w:sz w:val="26"/>
                <w:szCs w:val="26"/>
              </w:rPr>
              <w:t>Общество-ведение</w:t>
            </w:r>
            <w:proofErr w:type="gramEnd"/>
            <w:r w:rsidRPr="00422368">
              <w:rPr>
                <w:sz w:val="26"/>
                <w:szCs w:val="26"/>
              </w:rPr>
              <w:t xml:space="preserve"> (ЦТ) </w:t>
            </w:r>
          </w:p>
        </w:tc>
        <w:tc>
          <w:tcPr>
            <w:tcW w:w="2550" w:type="dxa"/>
            <w:hideMark/>
          </w:tcPr>
          <w:p w14:paraId="78DEDF17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proofErr w:type="spellStart"/>
            <w:proofErr w:type="gramStart"/>
            <w:r w:rsidRPr="00422368">
              <w:rPr>
                <w:sz w:val="26"/>
                <w:szCs w:val="26"/>
              </w:rPr>
              <w:t>Иностран-ный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язык</w:t>
            </w:r>
            <w:r w:rsidRPr="00422368">
              <w:rPr>
                <w:sz w:val="26"/>
                <w:szCs w:val="26"/>
              </w:rPr>
              <w:br/>
              <w:t xml:space="preserve">(ЦТ) </w:t>
            </w:r>
          </w:p>
        </w:tc>
      </w:tr>
      <w:tr w:rsidR="00422368" w:rsidRPr="00422368" w14:paraId="32F9F580" w14:textId="77777777" w:rsidTr="009E2087">
        <w:trPr>
          <w:tblCellSpacing w:w="15" w:type="dxa"/>
        </w:trPr>
        <w:tc>
          <w:tcPr>
            <w:tcW w:w="4470" w:type="dxa"/>
            <w:hideMark/>
          </w:tcPr>
          <w:p w14:paraId="339C4137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6. Прикладная криптография </w:t>
            </w:r>
          </w:p>
        </w:tc>
        <w:tc>
          <w:tcPr>
            <w:tcW w:w="2955" w:type="dxa"/>
            <w:hideMark/>
          </w:tcPr>
          <w:p w14:paraId="0C7EA576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1-97 01 02 </w:t>
            </w:r>
          </w:p>
        </w:tc>
        <w:tc>
          <w:tcPr>
            <w:tcW w:w="2745" w:type="dxa"/>
            <w:hideMark/>
          </w:tcPr>
          <w:p w14:paraId="719E6878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Математик.</w:t>
            </w:r>
            <w:r w:rsidRPr="00422368">
              <w:rPr>
                <w:sz w:val="26"/>
                <w:szCs w:val="26"/>
              </w:rPr>
              <w:br/>
              <w:t xml:space="preserve">Специалист по защите информации </w:t>
            </w:r>
          </w:p>
        </w:tc>
        <w:tc>
          <w:tcPr>
            <w:tcW w:w="2385" w:type="dxa"/>
            <w:hideMark/>
          </w:tcPr>
          <w:p w14:paraId="651AC42B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Математика (ЦТ) </w:t>
            </w:r>
          </w:p>
        </w:tc>
        <w:tc>
          <w:tcPr>
            <w:tcW w:w="2550" w:type="dxa"/>
            <w:hideMark/>
          </w:tcPr>
          <w:p w14:paraId="4EE49A22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Физика (ЦТ) </w:t>
            </w:r>
          </w:p>
        </w:tc>
      </w:tr>
    </w:tbl>
    <w:p w14:paraId="3A4BFF99" w14:textId="77777777" w:rsidR="009E2087" w:rsidRPr="00422368" w:rsidRDefault="009E2087" w:rsidP="00422368">
      <w:pPr>
        <w:pStyle w:val="2"/>
        <w:rPr>
          <w:rFonts w:ascii="Times New Roman" w:hAnsi="Times New Roman" w:cs="Times New Roman"/>
          <w:color w:val="auto"/>
        </w:rPr>
      </w:pPr>
      <w:r w:rsidRPr="00422368">
        <w:rPr>
          <w:rFonts w:ascii="Times New Roman" w:hAnsi="Times New Roman" w:cs="Times New Roman"/>
          <w:color w:val="auto"/>
        </w:rPr>
        <w:t xml:space="preserve">ОСОБЕННОСТИ ПРИЕМА </w:t>
      </w:r>
    </w:p>
    <w:p w14:paraId="10997118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b/>
          <w:bCs/>
          <w:sz w:val="26"/>
          <w:szCs w:val="26"/>
        </w:rPr>
        <w:t xml:space="preserve">Общие положения </w:t>
      </w:r>
    </w:p>
    <w:p w14:paraId="69945765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lastRenderedPageBreak/>
        <w:t xml:space="preserve">3. На военный факультет принимаются на конкурсной основе граждане Республики Беларусь, которые имеют общее среднее образование или профессионально-техническое образование с общим средним образованием, или среднее специальное образование: </w:t>
      </w:r>
    </w:p>
    <w:p w14:paraId="7AE9A7F0" w14:textId="77777777" w:rsidR="009E2087" w:rsidRPr="00422368" w:rsidRDefault="009E2087" w:rsidP="00422368">
      <w:pPr>
        <w:pStyle w:val="a3"/>
        <w:numPr>
          <w:ilvl w:val="0"/>
          <w:numId w:val="3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в возрасте от 17 до 21 года, в том числе те, которые достигнут 17-летнего возраста или достигли 21-летнего возраста в год поступления для получения образования; </w:t>
      </w:r>
    </w:p>
    <w:p w14:paraId="70DC91C1" w14:textId="77777777" w:rsidR="009E2087" w:rsidRPr="00422368" w:rsidRDefault="009E2087" w:rsidP="00422368">
      <w:pPr>
        <w:pStyle w:val="a3"/>
        <w:numPr>
          <w:ilvl w:val="0"/>
          <w:numId w:val="3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проходящие военную службу по контракту и не имеющие воинского звания офицерского состава (далее – военнослужащие, проходящие военную службу по контракту), – в возрасте не старше 25 лет; </w:t>
      </w:r>
    </w:p>
    <w:p w14:paraId="58D084C9" w14:textId="77777777" w:rsidR="009E2087" w:rsidRPr="00422368" w:rsidRDefault="009E2087" w:rsidP="00422368">
      <w:pPr>
        <w:pStyle w:val="a3"/>
        <w:numPr>
          <w:ilvl w:val="0"/>
          <w:numId w:val="3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прошедшие или проходящие срочную военную службу, службу в резерве, а также прошедшие военную службу по контракту, – в возрасте не старше 23 лет. </w:t>
      </w:r>
    </w:p>
    <w:p w14:paraId="5282ED9B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Возраст кандидатов, поступающих на военный факультет, определяется по состоянию на год поступления для получения образования. </w:t>
      </w:r>
    </w:p>
    <w:p w14:paraId="03E2444E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4. На места, установленные контрольными цифрами приема, зачисление осуществляется по отдельному конкурсу в соответствии с установленной квотой для каждого государственного органа. </w:t>
      </w:r>
    </w:p>
    <w:p w14:paraId="1A631484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b/>
          <w:bCs/>
          <w:sz w:val="26"/>
          <w:szCs w:val="26"/>
        </w:rPr>
        <w:t xml:space="preserve">Порядок подачи и предъявления документов для поступления </w:t>
      </w:r>
    </w:p>
    <w:p w14:paraId="6616DDEC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>5. Военнослужащие, проходящие военную службу по контракту, срочную военную службу, службу в резерве, изъявившие желание поступать на военный факультет, до 10 марта 2021 г.</w:t>
      </w:r>
      <w:hyperlink r:id="rId6" w:anchor="1" w:history="1">
        <w:r w:rsidRPr="00422368">
          <w:rPr>
            <w:rStyle w:val="a4"/>
            <w:color w:val="auto"/>
            <w:sz w:val="26"/>
            <w:szCs w:val="26"/>
          </w:rPr>
          <w:t>[1]</w:t>
        </w:r>
      </w:hyperlink>
      <w:r w:rsidRPr="00422368">
        <w:rPr>
          <w:sz w:val="26"/>
          <w:szCs w:val="26"/>
        </w:rPr>
        <w:t xml:space="preserve"> подают рапорт по команде на имя командира воинской части, в котором указываются: воинское звание; фамилия, имя, отчество; дата рождения; занимаемая воинская должность; образование; наличие допуска к государственным секретам (его форма, номер и дата согласования с органами государственной безопасности Республики Беларусь); полное наименование избранного факультета и избранной специальности (направления специальности, специализации); информация,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желают проходить обучение. </w:t>
      </w:r>
    </w:p>
    <w:p w14:paraId="164C9C00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К рапорту прилагаются: </w:t>
      </w:r>
    </w:p>
    <w:p w14:paraId="140969BE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автобиография; </w:t>
      </w:r>
    </w:p>
    <w:p w14:paraId="482A6B46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копия свидетельства о рождении; </w:t>
      </w:r>
    </w:p>
    <w:p w14:paraId="1E6240B0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копии документов, подтверждающих получение общего среднего образования (копия аттестата) или профессионально-технического образования с общим средним образованием (копия диплома и приложения к нему) или среднего специального образования (копия диплома и приложения к нему); </w:t>
      </w:r>
    </w:p>
    <w:p w14:paraId="3A5854C3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копия служебной карточки; </w:t>
      </w:r>
    </w:p>
    <w:p w14:paraId="69B898D9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служебная характеристика; </w:t>
      </w:r>
    </w:p>
    <w:p w14:paraId="69CCBF21" w14:textId="77777777" w:rsidR="009E2087" w:rsidRPr="00422368" w:rsidRDefault="009E2087" w:rsidP="00422368">
      <w:pPr>
        <w:pStyle w:val="a3"/>
        <w:numPr>
          <w:ilvl w:val="0"/>
          <w:numId w:val="4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четыре фотографические карточки (без головного убора размером 45×60 мм), заверенные командиром воинской части. </w:t>
      </w:r>
    </w:p>
    <w:p w14:paraId="6ECD5051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6. Учебное дело военнослужащего, проходящего военную службу по контракту, срочную военную службу, службу в резерве формируется в соединении, воинской части, в которой кандидат проходит военную службу, службу в резерве и включает в себя документы, указанные в приложении 6 к Инструкции о порядке организации работы по приему граждан для получения образования по специальностям (направлениям специальностей, специализациям) для Вооруженных Сил, утвержденной приказом </w:t>
      </w:r>
      <w:r w:rsidRPr="00422368">
        <w:rPr>
          <w:sz w:val="26"/>
          <w:szCs w:val="26"/>
        </w:rPr>
        <w:lastRenderedPageBreak/>
        <w:t xml:space="preserve">Министра обороны Республики Беларусь от 5 ноября 2014 г. № 1191 (далее – </w:t>
      </w:r>
      <w:hyperlink r:id="rId7" w:tgtFrame="_blank" w:history="1">
        <w:r w:rsidRPr="00422368">
          <w:rPr>
            <w:rStyle w:val="a4"/>
            <w:color w:val="auto"/>
            <w:sz w:val="26"/>
            <w:szCs w:val="26"/>
          </w:rPr>
          <w:t>Инструкция</w:t>
        </w:r>
      </w:hyperlink>
      <w:r w:rsidRPr="00422368">
        <w:rPr>
          <w:sz w:val="26"/>
          <w:szCs w:val="26"/>
        </w:rPr>
        <w:t xml:space="preserve">). </w:t>
      </w:r>
    </w:p>
    <w:p w14:paraId="558F32E1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7. По прибытии в БГУ военнослужащие, проходящие военную службу по контракту, срочную военную службу, службу в резерве, лично подают в приемную комиссию БГУ следующие документы: </w:t>
      </w:r>
    </w:p>
    <w:p w14:paraId="719FBA87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заявление на имя ректора БГУ по форме согласно приложению 1 к Положению о приемной комиссии учреждения высшего образования, утвержденному постановлением Министерства образования Республики Беларусь от 23 марта 2006 г. № 23, с указанием в разделе «дополнительные сведения» информации,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желает проходить обучение; </w:t>
      </w:r>
    </w:p>
    <w:p w14:paraId="17C3B040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документ, удостоверяющий личность; </w:t>
      </w:r>
    </w:p>
    <w:p w14:paraId="494D4D9C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оригиналы документов, подтверждающих получение общего среднего образования (аттестат) или профессионально-технического образования с общим средним образованием (диплом и приложение к нему), или среднего специального образования (диплом и приложение к нему); </w:t>
      </w:r>
    </w:p>
    <w:p w14:paraId="35A722A7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служебное удостоверение (военный билет); </w:t>
      </w:r>
    </w:p>
    <w:p w14:paraId="67E9375C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оригиналы сертификатов ЦТ, проведенного в Республике Беларусь в год приема или в году, предшествующем году приема, по соответствующим профильным вступительным испытаниям; </w:t>
      </w:r>
    </w:p>
    <w:p w14:paraId="78FDA454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командировочное удостоверение (отдельно на каждого военнослужащего, проходящего военную службу по контракту, срочную военную службу, резервиста); </w:t>
      </w:r>
    </w:p>
    <w:p w14:paraId="3596178A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медицинскую книжку; </w:t>
      </w:r>
    </w:p>
    <w:p w14:paraId="5A11C7B2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документы, подтверждающие право абитуриента на льготы при зачислении на военный факультет; </w:t>
      </w:r>
    </w:p>
    <w:p w14:paraId="7726EB33" w14:textId="77777777" w:rsidR="009E2087" w:rsidRPr="00422368" w:rsidRDefault="009E2087" w:rsidP="00422368">
      <w:pPr>
        <w:pStyle w:val="a3"/>
        <w:numPr>
          <w:ilvl w:val="0"/>
          <w:numId w:val="5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шесть фотографических карточек (без головного убора размером 30×40 мм). </w:t>
      </w:r>
    </w:p>
    <w:p w14:paraId="2B1A072E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8. Лица из числа гражданской молодежи, изъявившие желание поступать на военный факультет, до 1 апреля 2021 г. подают заявление в военный комиссариат района (города) по месту жительства. В заявлении указываются: фамилия, имя, отчество; дата рождения; образование; адрес места жительства; наличие допуска к государственным секретам (его форма, номер, дата согласования с органами государственной безопасности Республики Беларусь); полное наименование избранного факультета и избранной специальности (направления специальности, специализации); информации,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желают проходить обучение. </w:t>
      </w:r>
    </w:p>
    <w:p w14:paraId="209228BC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К заявлению прилагаются: </w:t>
      </w:r>
    </w:p>
    <w:p w14:paraId="2231708B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автобиография; </w:t>
      </w:r>
    </w:p>
    <w:p w14:paraId="5DB73978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для абитуриентов, не достигших 18-летнего возраста, – письменное согласие законного представителя, заверенное военным комиссаром военного комиссариата; </w:t>
      </w:r>
    </w:p>
    <w:p w14:paraId="59249A8B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характеристика с места учебы или работы; </w:t>
      </w:r>
    </w:p>
    <w:p w14:paraId="6C499A30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для учащихся учреждений, обеспечивающих получение общего среднего образования или профессионально-технического образования либо среднего </w:t>
      </w:r>
      <w:r w:rsidRPr="00422368">
        <w:rPr>
          <w:sz w:val="26"/>
          <w:szCs w:val="26"/>
        </w:rPr>
        <w:lastRenderedPageBreak/>
        <w:t xml:space="preserve">специального образования, – справка о текущей аттестации за текущий учебный год; </w:t>
      </w:r>
    </w:p>
    <w:p w14:paraId="5EAD1F84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для абитуриентов, которые окончили соответствующие учреждения образования, – копии документов, подтверждающих получение общего среднего образования (копия аттестата) или профессионально-технического образования с общим средним образованием (копия диплома и приложения к нему) или среднего специального образования (копия диплома и приложения к нему), заверенные военным комиссаром военного комиссариата; </w:t>
      </w:r>
    </w:p>
    <w:p w14:paraId="329F035D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четыре фотографические карточки (без головного убора размером 45×60 мм), заверенные военным комиссаром военного комиссариата; </w:t>
      </w:r>
    </w:p>
    <w:p w14:paraId="1950DCA8" w14:textId="77777777" w:rsidR="009E2087" w:rsidRPr="00422368" w:rsidRDefault="009E2087" w:rsidP="00422368">
      <w:pPr>
        <w:pStyle w:val="a3"/>
        <w:numPr>
          <w:ilvl w:val="0"/>
          <w:numId w:val="6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копия свидетельства о рождении. </w:t>
      </w:r>
    </w:p>
    <w:p w14:paraId="4E2DD2A7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9. Учебное дело абитуриента формируется в военном комиссариате по месту жительства и включает в себя документы, указанные в приложении 6 к Инструкции. </w:t>
      </w:r>
    </w:p>
    <w:p w14:paraId="4EF71E4B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10. По прибытии в БГУ абитуриент лично подает в приемную комиссию БГУ следующие документы: </w:t>
      </w:r>
    </w:p>
    <w:p w14:paraId="795203FA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заявление на имя ректора университета по форме согласно приложению 1 к Положению о приемной комиссии учреждения высшего образования, утвержденному постановлением Министерства образования Республики Беларусь от 23 марта 2006 г. № 23, с указанием в разделе «дополнительные сведения» информации,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желает проходить обучение; </w:t>
      </w:r>
    </w:p>
    <w:p w14:paraId="5A6F7AC4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документ, удостоверяющий личность; </w:t>
      </w:r>
    </w:p>
    <w:p w14:paraId="01C58F3E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оригиналы документов об образовании, подтверждающих получение общего среднего образования (аттестат) или профессионально-технического образования с общим средним образованием (диплом и приложение к нему) или среднего специального образования (диплом и приложение к нему); </w:t>
      </w:r>
    </w:p>
    <w:p w14:paraId="1314EF6E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оригиналы сертификатов ЦТ, проведенного в Республике Беларусь в год приема или в году, предшествующем году приема, по соответствующим профильным вступительным испытаниям; </w:t>
      </w:r>
    </w:p>
    <w:p w14:paraId="25320164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удостоверение призывника (для уволенных в запас военнослужащих – военный билет); </w:t>
      </w:r>
    </w:p>
    <w:p w14:paraId="0A6C2D2D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документы, подтверждающие право абитуриента на льготы при зачислении на военный факультет; </w:t>
      </w:r>
    </w:p>
    <w:p w14:paraId="730DD4A3" w14:textId="77777777" w:rsidR="009E2087" w:rsidRPr="00422368" w:rsidRDefault="009E2087" w:rsidP="00422368">
      <w:pPr>
        <w:pStyle w:val="a3"/>
        <w:numPr>
          <w:ilvl w:val="0"/>
          <w:numId w:val="7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шесть фотографических карточек (без головного убора размером 30×40 мм). </w:t>
      </w:r>
    </w:p>
    <w:p w14:paraId="74A36161" w14:textId="77777777" w:rsidR="009E2087" w:rsidRPr="00422368" w:rsidRDefault="009E2087" w:rsidP="00422368">
      <w:pPr>
        <w:spacing w:after="240"/>
        <w:rPr>
          <w:rFonts w:ascii="Times New Roman" w:hAnsi="Times New Roman" w:cs="Times New Roman"/>
          <w:sz w:val="26"/>
          <w:szCs w:val="26"/>
        </w:rPr>
      </w:pPr>
    </w:p>
    <w:p w14:paraId="3ADBC34B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b/>
          <w:bCs/>
          <w:sz w:val="26"/>
          <w:szCs w:val="26"/>
        </w:rPr>
        <w:t xml:space="preserve">Порядок проведения профессионального отбора </w:t>
      </w:r>
    </w:p>
    <w:p w14:paraId="1BDFF43B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11. В конкурсе на получение высшего образования на военном факультете имеют право участвовать граждане Республики Беларусь, прошедшие профессиональный отбор в порядке, установленном </w:t>
      </w:r>
      <w:hyperlink r:id="rId8" w:tgtFrame="_blank" w:history="1">
        <w:r w:rsidRPr="00422368">
          <w:rPr>
            <w:rStyle w:val="a4"/>
            <w:color w:val="auto"/>
            <w:sz w:val="26"/>
            <w:szCs w:val="26"/>
          </w:rPr>
          <w:t>Инструкцией об особенностях приема граждан для получения образования по специальностям (направлениям специальностей, специализациям) для Вооруженных Сил Республики Беларусь и транспортных войск Республики Беларусь</w:t>
        </w:r>
      </w:hyperlink>
      <w:r w:rsidRPr="00422368">
        <w:rPr>
          <w:sz w:val="26"/>
          <w:szCs w:val="26"/>
        </w:rPr>
        <w:t xml:space="preserve">, утвержденной постановлением Министерства обороны Республики Беларусь от 7 июля 2014 г. № 22. </w:t>
      </w:r>
    </w:p>
    <w:p w14:paraId="79A9490E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lastRenderedPageBreak/>
        <w:t xml:space="preserve">12. Профессиональный отбор кандидатов для поступления на военный факультет осуществляется путем всесторонней оценки каждого кандидата по следующим показателям: </w:t>
      </w:r>
    </w:p>
    <w:p w14:paraId="6E64A52E" w14:textId="77777777" w:rsidR="009E2087" w:rsidRPr="00422368" w:rsidRDefault="009E2087" w:rsidP="00422368">
      <w:pPr>
        <w:pStyle w:val="a3"/>
        <w:numPr>
          <w:ilvl w:val="0"/>
          <w:numId w:val="8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состояние здоровья; </w:t>
      </w:r>
    </w:p>
    <w:p w14:paraId="2621C2BC" w14:textId="77777777" w:rsidR="009E2087" w:rsidRPr="00422368" w:rsidRDefault="009E2087" w:rsidP="00422368">
      <w:pPr>
        <w:pStyle w:val="a3"/>
        <w:numPr>
          <w:ilvl w:val="0"/>
          <w:numId w:val="8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физическая подготовленность (согласно нормативам, приведенным в приложении к настоящему Порядку приема); </w:t>
      </w:r>
    </w:p>
    <w:p w14:paraId="783864DC" w14:textId="77777777" w:rsidR="009E2087" w:rsidRPr="00422368" w:rsidRDefault="009E2087" w:rsidP="00422368">
      <w:pPr>
        <w:pStyle w:val="a3"/>
        <w:numPr>
          <w:ilvl w:val="0"/>
          <w:numId w:val="8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профессионально-психологические показатели (оценка военно-профессиональной направленности и индивидуально-психологических качеств). </w:t>
      </w:r>
    </w:p>
    <w:p w14:paraId="26823F77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13. Профессиональный отбор кандидатов для поступления на военный факультет проводится в два этапа: предварительный и окончательный. </w:t>
      </w:r>
    </w:p>
    <w:p w14:paraId="6DC96F4D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14. Предварительный профессиональный отбор кандидатов для поступления на военный факультет из числа: </w:t>
      </w:r>
    </w:p>
    <w:p w14:paraId="63BFCA37" w14:textId="77777777" w:rsidR="009E2087" w:rsidRPr="00422368" w:rsidRDefault="009E2087" w:rsidP="00422368">
      <w:pPr>
        <w:pStyle w:val="a3"/>
        <w:numPr>
          <w:ilvl w:val="0"/>
          <w:numId w:val="9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военнослужащих, проходящих военную службу по контракту, срочную военную службу, службу в резерве, проводится комиссиями по предварительному профессиональному отбору кандидатов соответствующих органов военного управления; </w:t>
      </w:r>
    </w:p>
    <w:p w14:paraId="4FBD99E3" w14:textId="77777777" w:rsidR="009E2087" w:rsidRPr="00422368" w:rsidRDefault="009E2087" w:rsidP="00422368">
      <w:pPr>
        <w:pStyle w:val="a3"/>
        <w:numPr>
          <w:ilvl w:val="0"/>
          <w:numId w:val="9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гражданских лиц проводится комиссиями по предварительному профессиональному отбору кандидатов военных комиссариатов районов (городов). </w:t>
      </w:r>
    </w:p>
    <w:p w14:paraId="37C5879C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15. Окончательный профессиональный отбор кандидатов для поступления на военный факультет проводится комиссиями военных комиссариатов областей (города Минска). </w:t>
      </w:r>
    </w:p>
    <w:p w14:paraId="2FF045F6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Состав и сроки работы комиссий по профессиональному отбору определяются Министерством обороны. </w:t>
      </w:r>
    </w:p>
    <w:p w14:paraId="2FB8C37D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Окончательное заключение о соответствии (несоответствии) абитуриента требованиям, предъявляемым к поступающим на военный факультет, принимает комиссия военных комиссариатов областей (города Минска) по профессиональному отбору кандидатов. </w:t>
      </w:r>
    </w:p>
    <w:p w14:paraId="5E305312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7EEFD05F" w14:textId="77777777" w:rsidR="009E2087" w:rsidRPr="00422368" w:rsidRDefault="009E2087" w:rsidP="00422368">
      <w:pPr>
        <w:pStyle w:val="h3"/>
        <w:rPr>
          <w:sz w:val="26"/>
          <w:szCs w:val="26"/>
        </w:rPr>
      </w:pPr>
      <w:r w:rsidRPr="00422368">
        <w:rPr>
          <w:b/>
          <w:bCs/>
          <w:sz w:val="26"/>
          <w:szCs w:val="26"/>
        </w:rPr>
        <w:t xml:space="preserve">Сроки зачисления абитуриентов </w:t>
      </w:r>
    </w:p>
    <w:p w14:paraId="5119CFDC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16. В соответствии с пунктом 18 и 28 Правил приема сроки зачисления абитуриентов определяются Министерством образования Республики Беларусь. </w:t>
      </w:r>
    </w:p>
    <w:p w14:paraId="664814CB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17. В период проведения вступительной кампании возможно объявление дополнительного набора, условия и сроки проведения которого (на основании пункта 35 Правил приема) устанавливаются Министерством образования Республики Беларусь. О проведении дополнительного набора абитуриенты информируются заранее (сроки указанного информирования устанавливаются Министерством образования Республики Беларусь). </w:t>
      </w:r>
    </w:p>
    <w:p w14:paraId="7652A2D5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18. Перечень лиц, имеющих право на льготы при поступлении на военной факультет, определяется в соответствии с пунктами 24-26 Правил приема. </w:t>
      </w:r>
    </w:p>
    <w:p w14:paraId="5B3DC594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lastRenderedPageBreak/>
        <w:t xml:space="preserve">19. При равном общем количестве набранных баллов зачисление осуществляется в соответствии с пунктом 27 Правил приема. </w:t>
      </w:r>
    </w:p>
    <w:p w14:paraId="6BD1B6E0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20. После лиц, указанных в пункте 27 Правил приема преимущественное право на зачисление в порядке </w:t>
      </w:r>
      <w:proofErr w:type="gramStart"/>
      <w:r w:rsidRPr="00422368">
        <w:rPr>
          <w:sz w:val="26"/>
          <w:szCs w:val="26"/>
        </w:rPr>
        <w:t>перечисления</w:t>
      </w:r>
      <w:proofErr w:type="gramEnd"/>
      <w:r w:rsidRPr="00422368">
        <w:rPr>
          <w:sz w:val="26"/>
          <w:szCs w:val="26"/>
        </w:rPr>
        <w:t xml:space="preserve"> имеют: </w:t>
      </w:r>
    </w:p>
    <w:p w14:paraId="67618FBB" w14:textId="77777777" w:rsidR="009E2087" w:rsidRPr="00422368" w:rsidRDefault="009E2087" w:rsidP="00422368">
      <w:pPr>
        <w:pStyle w:val="a3"/>
        <w:numPr>
          <w:ilvl w:val="0"/>
          <w:numId w:val="10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младшие командиры, проходящие военную службу по призыву, по контракту, в резерве; </w:t>
      </w:r>
    </w:p>
    <w:p w14:paraId="24D3E98E" w14:textId="77777777" w:rsidR="009E2087" w:rsidRPr="00422368" w:rsidRDefault="009E2087" w:rsidP="00422368">
      <w:pPr>
        <w:pStyle w:val="a3"/>
        <w:numPr>
          <w:ilvl w:val="0"/>
          <w:numId w:val="10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выпускники военно-патриотических (кадетских) классов; </w:t>
      </w:r>
    </w:p>
    <w:p w14:paraId="70B3A049" w14:textId="77777777" w:rsidR="009E2087" w:rsidRPr="00422368" w:rsidRDefault="009E2087" w:rsidP="00422368">
      <w:pPr>
        <w:pStyle w:val="a3"/>
        <w:numPr>
          <w:ilvl w:val="0"/>
          <w:numId w:val="10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выпускники лицея БГУ; </w:t>
      </w:r>
    </w:p>
    <w:p w14:paraId="3618F719" w14:textId="77777777" w:rsidR="009E2087" w:rsidRPr="00422368" w:rsidRDefault="009E2087" w:rsidP="00422368">
      <w:pPr>
        <w:pStyle w:val="a3"/>
        <w:numPr>
          <w:ilvl w:val="0"/>
          <w:numId w:val="10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выпускники факультета </w:t>
      </w:r>
      <w:proofErr w:type="spellStart"/>
      <w:r w:rsidRPr="00422368">
        <w:rPr>
          <w:sz w:val="26"/>
          <w:szCs w:val="26"/>
        </w:rPr>
        <w:t>доуниверситетского</w:t>
      </w:r>
      <w:proofErr w:type="spellEnd"/>
      <w:r w:rsidRPr="00422368">
        <w:rPr>
          <w:sz w:val="26"/>
          <w:szCs w:val="26"/>
        </w:rPr>
        <w:t xml:space="preserve"> образования БГУ; </w:t>
      </w:r>
    </w:p>
    <w:p w14:paraId="76CC472E" w14:textId="77777777" w:rsidR="009E2087" w:rsidRPr="00422368" w:rsidRDefault="009E2087" w:rsidP="00422368">
      <w:pPr>
        <w:pStyle w:val="a3"/>
        <w:numPr>
          <w:ilvl w:val="0"/>
          <w:numId w:val="10"/>
        </w:numPr>
        <w:rPr>
          <w:sz w:val="26"/>
          <w:szCs w:val="26"/>
        </w:rPr>
      </w:pPr>
      <w:r w:rsidRPr="00422368">
        <w:rPr>
          <w:sz w:val="26"/>
          <w:szCs w:val="26"/>
        </w:rPr>
        <w:t xml:space="preserve">лица, получившие высокий результат по физической подготовке. </w:t>
      </w:r>
    </w:p>
    <w:p w14:paraId="15D3AC65" w14:textId="77777777" w:rsidR="009E2087" w:rsidRPr="00422368" w:rsidRDefault="009E2087" w:rsidP="00422368">
      <w:pPr>
        <w:spacing w:after="240"/>
        <w:rPr>
          <w:rFonts w:ascii="Times New Roman" w:hAnsi="Times New Roman" w:cs="Times New Roman"/>
          <w:sz w:val="26"/>
          <w:szCs w:val="26"/>
        </w:rPr>
      </w:pPr>
    </w:p>
    <w:p w14:paraId="74895BC1" w14:textId="77777777" w:rsidR="009E2087" w:rsidRPr="00422368" w:rsidRDefault="009E2087" w:rsidP="004223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>Приложение</w:t>
      </w:r>
      <w:r w:rsidRPr="00422368">
        <w:rPr>
          <w:rFonts w:ascii="Times New Roman" w:hAnsi="Times New Roman" w:cs="Times New Roman"/>
          <w:sz w:val="26"/>
          <w:szCs w:val="26"/>
        </w:rPr>
        <w:br/>
        <w:t>к Порядку приема на</w:t>
      </w:r>
      <w:r w:rsidRPr="00422368">
        <w:rPr>
          <w:rFonts w:ascii="Times New Roman" w:hAnsi="Times New Roman" w:cs="Times New Roman"/>
          <w:sz w:val="26"/>
          <w:szCs w:val="26"/>
        </w:rPr>
        <w:br/>
        <w:t xml:space="preserve">военный факультет на 2021 год </w:t>
      </w:r>
    </w:p>
    <w:p w14:paraId="5491FCBD" w14:textId="77777777" w:rsidR="009E2087" w:rsidRPr="00422368" w:rsidRDefault="009E2087" w:rsidP="00422368">
      <w:pPr>
        <w:spacing w:after="240"/>
        <w:rPr>
          <w:rFonts w:ascii="Times New Roman" w:hAnsi="Times New Roman" w:cs="Times New Roman"/>
          <w:sz w:val="26"/>
          <w:szCs w:val="26"/>
        </w:rPr>
      </w:pPr>
    </w:p>
    <w:p w14:paraId="7F99C1C9" w14:textId="77777777" w:rsidR="009E2087" w:rsidRPr="00422368" w:rsidRDefault="009E2087" w:rsidP="00422368">
      <w:pPr>
        <w:pStyle w:val="h3"/>
        <w:jc w:val="center"/>
        <w:rPr>
          <w:sz w:val="26"/>
          <w:szCs w:val="26"/>
        </w:rPr>
      </w:pPr>
      <w:r w:rsidRPr="00422368">
        <w:rPr>
          <w:sz w:val="26"/>
          <w:szCs w:val="26"/>
        </w:rPr>
        <w:t>Порядок</w:t>
      </w:r>
      <w:r w:rsidRPr="00422368">
        <w:rPr>
          <w:sz w:val="26"/>
          <w:szCs w:val="26"/>
        </w:rPr>
        <w:br/>
        <w:t xml:space="preserve">проверки физической подготовленности кандидатов для поступления на военный факультет </w:t>
      </w:r>
    </w:p>
    <w:p w14:paraId="48AC4823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Физическая подготовленность кандидатов проверяется по трем упражнениям, характеризующим физические качества быстроту, силу и выносливость (для лиц мужского пола: бег на 100 м, бег 1,5 км, подтягивание на перекладине; для лиц женского пола: бег на 100 м, бег 1 км, поднимание туловища из положения лежа на спине), в течение одного дня. Требования к выполнению упражнений: </w:t>
      </w:r>
    </w:p>
    <w:p w14:paraId="145833F8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с). Кандидат, сгибая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кандидата вернулось в положение виса; </w:t>
      </w:r>
    </w:p>
    <w:p w14:paraId="16CE6EFD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>Поднимание туловища из положения лежа на спине выполняется из исходного положения «лежа на спине», ноги согнуты в коленях до угла 90</w:t>
      </w:r>
      <w:r w:rsidRPr="00422368">
        <w:rPr>
          <w:sz w:val="26"/>
          <w:szCs w:val="26"/>
          <w:vertAlign w:val="superscript"/>
        </w:rPr>
        <w:t>о</w:t>
      </w:r>
      <w:r w:rsidRPr="00422368">
        <w:rPr>
          <w:sz w:val="26"/>
          <w:szCs w:val="26"/>
        </w:rPr>
        <w:t xml:space="preserve"> и зафиксированы, у военнослужащих пальцы рук фиксируются за головой в «замок», у гражданских лиц руки располагаются </w:t>
      </w:r>
      <w:proofErr w:type="spellStart"/>
      <w:r w:rsidRPr="00422368">
        <w:rPr>
          <w:sz w:val="26"/>
          <w:szCs w:val="26"/>
        </w:rPr>
        <w:t>скрестно</w:t>
      </w:r>
      <w:proofErr w:type="spellEnd"/>
      <w:r w:rsidRPr="00422368">
        <w:rPr>
          <w:sz w:val="26"/>
          <w:szCs w:val="26"/>
        </w:rPr>
        <w:t xml:space="preserve"> перед грудью, ладони фиксируются на локтевых суставах. Поднимая туловище и наклоняясь вперед, необходимо коснуться локтями коленей и возвратиться в исходное положение до касания лопатками пола. Выполнение упражнения засчитывается при возвращении в исходное положение. Допускаются незначительное разведение ног, увеличение угла в тазобедренных и коленных суставах, использование гимнастических матов, помощь партнера в фиксации ног. Время выполнения – 1 мин. </w:t>
      </w:r>
    </w:p>
    <w:p w14:paraId="088494BD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Бег на 100 м проводится на ровной площадке. По команде «На старт» необходимо подойти к линии старта и занять положение старта. По команде «Внимание» нужно принять неподвижное положение. По команде «Марш» начать бег. Окончание </w:t>
      </w:r>
      <w:r w:rsidRPr="00422368">
        <w:rPr>
          <w:sz w:val="26"/>
          <w:szCs w:val="26"/>
        </w:rPr>
        <w:lastRenderedPageBreak/>
        <w:t xml:space="preserve">дистанции фиксируется в момент, когда участник коснется воображаемой плоскости финиша какой-либо частью туловища. </w:t>
      </w:r>
    </w:p>
    <w:p w14:paraId="614ACC4F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Бег на 1 и 1,5 км проводится с общего старта. Условия старта и финиша аналогичны организации бега на 100 м. </w:t>
      </w:r>
    </w:p>
    <w:p w14:paraId="0D8CCEA4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Удовлетворительной физической подготовленностью кандидата считается выполнение им нормативов по всем упражнениям. </w:t>
      </w:r>
    </w:p>
    <w:p w14:paraId="6DE0182E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Для выполнения упражнений дается одна попытка. В случае возникновения помех, оказавших существенное влияние на выполнение упражнений (сильный дождь, порывы ветра, падение кандидата во время бега, срыв (падение) с гимнастической перекладины, повреждение спортивной обуви во время бега, не позволяющее закончить дистанцию, иные, независящие от кандидата причины), кандидату по мотивированному заявлению с разрешения председателя комиссии по проведению проверки физической подготовленности может быть предоставлена дополнительная попытка, результаты которой оформляются в виде отдельной ведомости и отражаются в протоколе заседания комиссии по проведению проверки физической подготовленности. </w:t>
      </w:r>
    </w:p>
    <w:p w14:paraId="490C9C2A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Кандидат, физическая подготовленность которого оценена неудовлетворительно, считается не прошедшим профессиональный отбор. </w:t>
      </w:r>
    </w:p>
    <w:p w14:paraId="03CFD00D" w14:textId="77777777" w:rsidR="009E2087" w:rsidRPr="00422368" w:rsidRDefault="009E2087" w:rsidP="00422368">
      <w:pPr>
        <w:jc w:val="center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 xml:space="preserve">ТАБЛИЦА НОРМАТИВОВ </w:t>
      </w:r>
      <w:r w:rsidRPr="00422368">
        <w:rPr>
          <w:rFonts w:ascii="Times New Roman" w:hAnsi="Times New Roman" w:cs="Times New Roman"/>
          <w:sz w:val="26"/>
          <w:szCs w:val="26"/>
        </w:rPr>
        <w:br/>
        <w:t xml:space="preserve">(для лиц мужского пола)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121"/>
        <w:gridCol w:w="954"/>
        <w:gridCol w:w="1351"/>
        <w:gridCol w:w="2238"/>
      </w:tblGrid>
      <w:tr w:rsidR="00422368" w:rsidRPr="00422368" w14:paraId="04B53C77" w14:textId="77777777" w:rsidTr="009E2087">
        <w:trPr>
          <w:tblCellSpacing w:w="15" w:type="dxa"/>
        </w:trPr>
        <w:tc>
          <w:tcPr>
            <w:tcW w:w="8010" w:type="dxa"/>
            <w:gridSpan w:val="2"/>
            <w:vAlign w:val="center"/>
            <w:hideMark/>
          </w:tcPr>
          <w:p w14:paraId="566D3F90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Категория абитуриентов и форма одежды </w:t>
            </w:r>
          </w:p>
        </w:tc>
        <w:tc>
          <w:tcPr>
            <w:tcW w:w="1695" w:type="dxa"/>
            <w:vAlign w:val="center"/>
            <w:hideMark/>
          </w:tcPr>
          <w:p w14:paraId="382C640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Бег на 100 м </w:t>
            </w:r>
          </w:p>
        </w:tc>
        <w:tc>
          <w:tcPr>
            <w:tcW w:w="2340" w:type="dxa"/>
            <w:vAlign w:val="center"/>
            <w:hideMark/>
          </w:tcPr>
          <w:p w14:paraId="1A067641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Бег </w:t>
            </w:r>
            <w:r w:rsidRPr="00422368">
              <w:rPr>
                <w:sz w:val="26"/>
                <w:szCs w:val="26"/>
              </w:rPr>
              <w:br/>
            </w:r>
            <w:proofErr w:type="gramStart"/>
            <w:r w:rsidRPr="00422368">
              <w:rPr>
                <w:sz w:val="26"/>
                <w:szCs w:val="26"/>
              </w:rPr>
              <w:t>на  1</w:t>
            </w:r>
            <w:proofErr w:type="gramEnd"/>
            <w:r w:rsidRPr="00422368">
              <w:rPr>
                <w:sz w:val="26"/>
                <w:szCs w:val="26"/>
              </w:rPr>
              <w:t xml:space="preserve">,5 км </w:t>
            </w:r>
          </w:p>
        </w:tc>
        <w:tc>
          <w:tcPr>
            <w:tcW w:w="2460" w:type="dxa"/>
            <w:vAlign w:val="center"/>
            <w:hideMark/>
          </w:tcPr>
          <w:p w14:paraId="04F34BF2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Подтягивание   на перекладине </w:t>
            </w:r>
          </w:p>
        </w:tc>
      </w:tr>
      <w:tr w:rsidR="00422368" w:rsidRPr="00422368" w14:paraId="413B6486" w14:textId="77777777" w:rsidTr="009E2087">
        <w:trPr>
          <w:tblCellSpacing w:w="15" w:type="dxa"/>
        </w:trPr>
        <w:tc>
          <w:tcPr>
            <w:tcW w:w="5250" w:type="dxa"/>
            <w:vMerge w:val="restart"/>
            <w:vAlign w:val="center"/>
            <w:hideMark/>
          </w:tcPr>
          <w:p w14:paraId="37DD4187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Военнослужащие срочной военной службы </w:t>
            </w:r>
          </w:p>
        </w:tc>
        <w:tc>
          <w:tcPr>
            <w:tcW w:w="2760" w:type="dxa"/>
            <w:hideMark/>
          </w:tcPr>
          <w:p w14:paraId="3E279689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0FC6CBFB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15,8 с </w:t>
            </w:r>
          </w:p>
        </w:tc>
        <w:tc>
          <w:tcPr>
            <w:tcW w:w="2340" w:type="dxa"/>
            <w:vAlign w:val="center"/>
            <w:hideMark/>
          </w:tcPr>
          <w:p w14:paraId="588C173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6,25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1163EB02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9 раз </w:t>
            </w:r>
          </w:p>
        </w:tc>
      </w:tr>
      <w:tr w:rsidR="00422368" w:rsidRPr="00422368" w14:paraId="50BEDF5D" w14:textId="77777777" w:rsidTr="009E20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8C3662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  <w:hideMark/>
          </w:tcPr>
          <w:p w14:paraId="040F0EF1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50BCF603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15,3 с </w:t>
            </w:r>
          </w:p>
        </w:tc>
        <w:tc>
          <w:tcPr>
            <w:tcW w:w="2340" w:type="dxa"/>
            <w:vAlign w:val="center"/>
            <w:hideMark/>
          </w:tcPr>
          <w:p w14:paraId="7C36AF5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6,15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58F1D680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10 раз </w:t>
            </w:r>
          </w:p>
        </w:tc>
      </w:tr>
      <w:tr w:rsidR="00422368" w:rsidRPr="00422368" w14:paraId="03E0CA56" w14:textId="77777777" w:rsidTr="009E2087">
        <w:trPr>
          <w:tblCellSpacing w:w="15" w:type="dxa"/>
        </w:trPr>
        <w:tc>
          <w:tcPr>
            <w:tcW w:w="5250" w:type="dxa"/>
            <w:vMerge w:val="restart"/>
            <w:vAlign w:val="center"/>
            <w:hideMark/>
          </w:tcPr>
          <w:p w14:paraId="458BDE15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Военнослужащие срочной военной службы до 6 месяцев и военнослужащие, проходящие военную службу в резерве </w:t>
            </w:r>
          </w:p>
        </w:tc>
        <w:tc>
          <w:tcPr>
            <w:tcW w:w="2760" w:type="dxa"/>
            <w:hideMark/>
          </w:tcPr>
          <w:p w14:paraId="21D3A9AB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5020B706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16,2 с </w:t>
            </w:r>
          </w:p>
        </w:tc>
        <w:tc>
          <w:tcPr>
            <w:tcW w:w="2340" w:type="dxa"/>
            <w:vAlign w:val="center"/>
            <w:hideMark/>
          </w:tcPr>
          <w:p w14:paraId="121A39F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6,35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132EC24D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7 раз </w:t>
            </w:r>
          </w:p>
        </w:tc>
      </w:tr>
      <w:tr w:rsidR="00422368" w:rsidRPr="00422368" w14:paraId="3CFE8966" w14:textId="77777777" w:rsidTr="009E20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BEE7DB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  <w:hideMark/>
          </w:tcPr>
          <w:p w14:paraId="73D1B99C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4FCA9BF1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15,7 с </w:t>
            </w:r>
          </w:p>
        </w:tc>
        <w:tc>
          <w:tcPr>
            <w:tcW w:w="2340" w:type="dxa"/>
            <w:vAlign w:val="center"/>
            <w:hideMark/>
          </w:tcPr>
          <w:p w14:paraId="2ACD5993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6,25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22F21AE5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8 раз </w:t>
            </w:r>
          </w:p>
        </w:tc>
      </w:tr>
      <w:tr w:rsidR="00422368" w:rsidRPr="00422368" w14:paraId="7E32358E" w14:textId="77777777" w:rsidTr="009E2087">
        <w:trPr>
          <w:tblCellSpacing w:w="15" w:type="dxa"/>
        </w:trPr>
        <w:tc>
          <w:tcPr>
            <w:tcW w:w="5250" w:type="dxa"/>
            <w:vMerge w:val="restart"/>
            <w:hideMark/>
          </w:tcPr>
          <w:p w14:paraId="0BE9EF77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Военнослужащие, проходящие военную службу по контракту </w:t>
            </w:r>
          </w:p>
        </w:tc>
        <w:tc>
          <w:tcPr>
            <w:tcW w:w="2760" w:type="dxa"/>
            <w:hideMark/>
          </w:tcPr>
          <w:p w14:paraId="289460CE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5F5277A1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15,2 с </w:t>
            </w:r>
          </w:p>
        </w:tc>
        <w:tc>
          <w:tcPr>
            <w:tcW w:w="2340" w:type="dxa"/>
            <w:vAlign w:val="center"/>
            <w:hideMark/>
          </w:tcPr>
          <w:p w14:paraId="79C44F8D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6,05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7B2CBBEC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10 раз </w:t>
            </w:r>
          </w:p>
        </w:tc>
      </w:tr>
      <w:tr w:rsidR="00422368" w:rsidRPr="00422368" w14:paraId="63AC75C4" w14:textId="77777777" w:rsidTr="009E20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3D8D48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  <w:hideMark/>
          </w:tcPr>
          <w:p w14:paraId="3F61F75F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2C5BC6C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14,7 с </w:t>
            </w:r>
          </w:p>
        </w:tc>
        <w:tc>
          <w:tcPr>
            <w:tcW w:w="2340" w:type="dxa"/>
            <w:vAlign w:val="center"/>
            <w:hideMark/>
          </w:tcPr>
          <w:p w14:paraId="57E5ED9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5,55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2AD90BF5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11 раз </w:t>
            </w:r>
          </w:p>
        </w:tc>
      </w:tr>
      <w:tr w:rsidR="00422368" w:rsidRPr="00422368" w14:paraId="278F5E97" w14:textId="77777777" w:rsidTr="009E2087">
        <w:trPr>
          <w:tblCellSpacing w:w="15" w:type="dxa"/>
        </w:trPr>
        <w:tc>
          <w:tcPr>
            <w:tcW w:w="5250" w:type="dxa"/>
            <w:vAlign w:val="center"/>
            <w:hideMark/>
          </w:tcPr>
          <w:p w14:paraId="6A2ED025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Гражданские лица </w:t>
            </w:r>
          </w:p>
        </w:tc>
        <w:tc>
          <w:tcPr>
            <w:tcW w:w="2760" w:type="dxa"/>
            <w:hideMark/>
          </w:tcPr>
          <w:p w14:paraId="20F40385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4C37C441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15,4 с </w:t>
            </w:r>
          </w:p>
        </w:tc>
        <w:tc>
          <w:tcPr>
            <w:tcW w:w="2340" w:type="dxa"/>
            <w:vAlign w:val="center"/>
            <w:hideMark/>
          </w:tcPr>
          <w:p w14:paraId="1270E1A2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6,52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Align w:val="center"/>
            <w:hideMark/>
          </w:tcPr>
          <w:p w14:paraId="0F8CCC8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6 раз </w:t>
            </w:r>
          </w:p>
        </w:tc>
      </w:tr>
    </w:tbl>
    <w:p w14:paraId="2C3B616E" w14:textId="77777777" w:rsidR="00422368" w:rsidRPr="00422368" w:rsidRDefault="00422368" w:rsidP="0042236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46DBB4" w14:textId="5511F045" w:rsidR="009E2087" w:rsidRPr="00422368" w:rsidRDefault="009E2087" w:rsidP="00422368">
      <w:pPr>
        <w:jc w:val="center"/>
        <w:rPr>
          <w:rFonts w:ascii="Times New Roman" w:hAnsi="Times New Roman" w:cs="Times New Roman"/>
          <w:sz w:val="26"/>
          <w:szCs w:val="26"/>
        </w:rPr>
      </w:pPr>
      <w:r w:rsidRPr="00422368">
        <w:rPr>
          <w:rFonts w:ascii="Times New Roman" w:hAnsi="Times New Roman" w:cs="Times New Roman"/>
          <w:sz w:val="26"/>
          <w:szCs w:val="26"/>
        </w:rPr>
        <w:t xml:space="preserve">НОРМАТИВЫ ПРОВЕРКИ УРОВНЯ ФИЗИЧЕСКОЙ ПОДГОТОВКИ </w:t>
      </w:r>
      <w:r w:rsidRPr="00422368">
        <w:rPr>
          <w:rFonts w:ascii="Times New Roman" w:hAnsi="Times New Roman" w:cs="Times New Roman"/>
          <w:sz w:val="26"/>
          <w:szCs w:val="26"/>
        </w:rPr>
        <w:br/>
        <w:t xml:space="preserve">(для лиц женского пола)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442"/>
        <w:gridCol w:w="1532"/>
        <w:gridCol w:w="1303"/>
        <w:gridCol w:w="1983"/>
      </w:tblGrid>
      <w:tr w:rsidR="00422368" w:rsidRPr="00422368" w14:paraId="0A44C33C" w14:textId="77777777" w:rsidTr="00422368">
        <w:trPr>
          <w:tblCellSpacing w:w="15" w:type="dxa"/>
        </w:trPr>
        <w:tc>
          <w:tcPr>
            <w:tcW w:w="2616" w:type="dxa"/>
            <w:vMerge w:val="restart"/>
            <w:vAlign w:val="center"/>
            <w:hideMark/>
          </w:tcPr>
          <w:p w14:paraId="44199B2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>Категория</w:t>
            </w:r>
            <w:r w:rsidRPr="00422368">
              <w:rPr>
                <w:sz w:val="26"/>
                <w:szCs w:val="26"/>
              </w:rPr>
              <w:br/>
              <w:t xml:space="preserve">кандидатов </w:t>
            </w:r>
          </w:p>
        </w:tc>
        <w:tc>
          <w:tcPr>
            <w:tcW w:w="2412" w:type="dxa"/>
            <w:vMerge w:val="restart"/>
            <w:vAlign w:val="center"/>
            <w:hideMark/>
          </w:tcPr>
          <w:p w14:paraId="25624C8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Форма одежды* </w:t>
            </w:r>
          </w:p>
        </w:tc>
        <w:tc>
          <w:tcPr>
            <w:tcW w:w="4773" w:type="dxa"/>
            <w:gridSpan w:val="3"/>
            <w:vAlign w:val="center"/>
            <w:hideMark/>
          </w:tcPr>
          <w:p w14:paraId="471EF90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Нормативные требования, </w:t>
            </w:r>
            <w:r w:rsidRPr="00422368">
              <w:rPr>
                <w:sz w:val="26"/>
                <w:szCs w:val="26"/>
              </w:rPr>
              <w:br/>
              <w:t xml:space="preserve">единица измерения </w:t>
            </w:r>
          </w:p>
        </w:tc>
      </w:tr>
      <w:tr w:rsidR="00422368" w:rsidRPr="00422368" w14:paraId="038EBEAE" w14:textId="77777777" w:rsidTr="0042236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029D08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4EF346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Align w:val="center"/>
            <w:hideMark/>
          </w:tcPr>
          <w:p w14:paraId="35D7CD8D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Бег на 100 м </w:t>
            </w:r>
          </w:p>
        </w:tc>
        <w:tc>
          <w:tcPr>
            <w:tcW w:w="1273" w:type="dxa"/>
            <w:vAlign w:val="center"/>
            <w:hideMark/>
          </w:tcPr>
          <w:p w14:paraId="32F55D49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Бег на 1 км </w:t>
            </w:r>
          </w:p>
        </w:tc>
        <w:tc>
          <w:tcPr>
            <w:tcW w:w="1938" w:type="dxa"/>
            <w:vAlign w:val="center"/>
            <w:hideMark/>
          </w:tcPr>
          <w:p w14:paraId="0A0882CE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Поднимание туловища </w:t>
            </w:r>
            <w:r w:rsidRPr="00422368">
              <w:rPr>
                <w:sz w:val="26"/>
                <w:szCs w:val="26"/>
              </w:rPr>
              <w:br/>
              <w:t xml:space="preserve">из положения «лежа на спине» </w:t>
            </w:r>
          </w:p>
        </w:tc>
      </w:tr>
      <w:tr w:rsidR="00422368" w:rsidRPr="00422368" w14:paraId="6F955FF2" w14:textId="77777777" w:rsidTr="00422368">
        <w:trPr>
          <w:tblCellSpacing w:w="15" w:type="dxa"/>
        </w:trPr>
        <w:tc>
          <w:tcPr>
            <w:tcW w:w="2616" w:type="dxa"/>
            <w:vMerge w:val="restart"/>
            <w:vAlign w:val="center"/>
            <w:hideMark/>
          </w:tcPr>
          <w:p w14:paraId="1635C246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lastRenderedPageBreak/>
              <w:t xml:space="preserve">Военнослужащие </w:t>
            </w:r>
          </w:p>
        </w:tc>
        <w:tc>
          <w:tcPr>
            <w:tcW w:w="2412" w:type="dxa"/>
            <w:vAlign w:val="center"/>
            <w:hideMark/>
          </w:tcPr>
          <w:p w14:paraId="276ABF96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боевая (повседневная) </w:t>
            </w:r>
          </w:p>
        </w:tc>
        <w:tc>
          <w:tcPr>
            <w:tcW w:w="1502" w:type="dxa"/>
            <w:vAlign w:val="center"/>
            <w:hideMark/>
          </w:tcPr>
          <w:p w14:paraId="4544B442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18 с </w:t>
            </w:r>
          </w:p>
        </w:tc>
        <w:tc>
          <w:tcPr>
            <w:tcW w:w="1273" w:type="dxa"/>
            <w:vAlign w:val="center"/>
            <w:hideMark/>
          </w:tcPr>
          <w:p w14:paraId="77C42EDA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5,00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  <w:vAlign w:val="center"/>
            <w:hideMark/>
          </w:tcPr>
          <w:p w14:paraId="3C464A18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35 раз </w:t>
            </w:r>
          </w:p>
        </w:tc>
      </w:tr>
      <w:tr w:rsidR="00422368" w:rsidRPr="00422368" w14:paraId="69FB406C" w14:textId="77777777" w:rsidTr="0042236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08EAFF6" w14:textId="77777777" w:rsidR="009E2087" w:rsidRPr="00422368" w:rsidRDefault="009E2087" w:rsidP="004223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vAlign w:val="center"/>
            <w:hideMark/>
          </w:tcPr>
          <w:p w14:paraId="0D0163AF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502" w:type="dxa"/>
            <w:vAlign w:val="center"/>
            <w:hideMark/>
          </w:tcPr>
          <w:p w14:paraId="0959F8F5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17,5 с </w:t>
            </w:r>
          </w:p>
        </w:tc>
        <w:tc>
          <w:tcPr>
            <w:tcW w:w="1273" w:type="dxa"/>
            <w:vAlign w:val="center"/>
            <w:hideMark/>
          </w:tcPr>
          <w:p w14:paraId="5BB09450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4,50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  <w:vAlign w:val="center"/>
            <w:hideMark/>
          </w:tcPr>
          <w:p w14:paraId="20369B94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35 раз </w:t>
            </w:r>
          </w:p>
        </w:tc>
      </w:tr>
      <w:tr w:rsidR="00422368" w:rsidRPr="00422368" w14:paraId="6E453FA9" w14:textId="77777777" w:rsidTr="00422368">
        <w:trPr>
          <w:tblCellSpacing w:w="15" w:type="dxa"/>
        </w:trPr>
        <w:tc>
          <w:tcPr>
            <w:tcW w:w="2616" w:type="dxa"/>
            <w:vAlign w:val="center"/>
            <w:hideMark/>
          </w:tcPr>
          <w:p w14:paraId="66E37042" w14:textId="77777777" w:rsidR="009E2087" w:rsidRPr="00422368" w:rsidRDefault="009E2087" w:rsidP="00422368">
            <w:pPr>
              <w:pStyle w:val="a3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Гражданские лица </w:t>
            </w:r>
          </w:p>
        </w:tc>
        <w:tc>
          <w:tcPr>
            <w:tcW w:w="2412" w:type="dxa"/>
            <w:vAlign w:val="center"/>
            <w:hideMark/>
          </w:tcPr>
          <w:p w14:paraId="3E568BF0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1502" w:type="dxa"/>
            <w:vAlign w:val="center"/>
            <w:hideMark/>
          </w:tcPr>
          <w:p w14:paraId="1943489C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16,8 с </w:t>
            </w:r>
          </w:p>
        </w:tc>
        <w:tc>
          <w:tcPr>
            <w:tcW w:w="1273" w:type="dxa"/>
            <w:vAlign w:val="center"/>
            <w:hideMark/>
          </w:tcPr>
          <w:p w14:paraId="45455B05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5,54 </w:t>
            </w:r>
            <w:proofErr w:type="spellStart"/>
            <w:proofErr w:type="gramStart"/>
            <w:r w:rsidRPr="00422368">
              <w:rPr>
                <w:sz w:val="26"/>
                <w:szCs w:val="26"/>
              </w:rPr>
              <w:t>мин.с</w:t>
            </w:r>
            <w:proofErr w:type="spellEnd"/>
            <w:proofErr w:type="gramEnd"/>
            <w:r w:rsidRPr="004223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  <w:vAlign w:val="center"/>
            <w:hideMark/>
          </w:tcPr>
          <w:p w14:paraId="10C19A33" w14:textId="77777777" w:rsidR="009E2087" w:rsidRPr="00422368" w:rsidRDefault="009E2087" w:rsidP="00422368">
            <w:pPr>
              <w:pStyle w:val="a3"/>
              <w:jc w:val="center"/>
              <w:rPr>
                <w:sz w:val="26"/>
                <w:szCs w:val="26"/>
              </w:rPr>
            </w:pPr>
            <w:r w:rsidRPr="00422368">
              <w:rPr>
                <w:sz w:val="26"/>
                <w:szCs w:val="26"/>
              </w:rPr>
              <w:t xml:space="preserve">44 раза </w:t>
            </w:r>
          </w:p>
        </w:tc>
      </w:tr>
    </w:tbl>
    <w:p w14:paraId="71A82BE1" w14:textId="77777777" w:rsidR="009E2087" w:rsidRPr="00422368" w:rsidRDefault="009E2087" w:rsidP="00422368">
      <w:pPr>
        <w:rPr>
          <w:rFonts w:ascii="Times New Roman" w:hAnsi="Times New Roman" w:cs="Times New Roman"/>
          <w:sz w:val="26"/>
          <w:szCs w:val="26"/>
        </w:rPr>
      </w:pPr>
    </w:p>
    <w:p w14:paraId="5BA84FBF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*Примечание: </w:t>
      </w:r>
    </w:p>
    <w:p w14:paraId="630839B6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1. Кандидаты для поступления на военный факультет из числа военнослужащих срочной военной службы и военнослужащих, проходящих военную службу по контракту, выполняют упражнения в боевой (повседневной) форме одежды или в спортивной форме. </w:t>
      </w:r>
    </w:p>
    <w:p w14:paraId="4D9AE777" w14:textId="77777777" w:rsidR="009E2087" w:rsidRPr="00422368" w:rsidRDefault="009E2087" w:rsidP="00422368">
      <w:pPr>
        <w:pStyle w:val="a3"/>
        <w:rPr>
          <w:sz w:val="26"/>
          <w:szCs w:val="26"/>
        </w:rPr>
      </w:pPr>
      <w:r w:rsidRPr="00422368">
        <w:rPr>
          <w:sz w:val="26"/>
          <w:szCs w:val="26"/>
        </w:rPr>
        <w:t xml:space="preserve">2. Кандидаты для поступления на военный факультет из числа военнослужащих, проходящих военную службу в резерве, выполняют упражнения в спортивной форме. </w:t>
      </w:r>
    </w:p>
    <w:p w14:paraId="01232E79" w14:textId="4003D044" w:rsidR="009E2087" w:rsidRPr="00422368" w:rsidRDefault="009E2087" w:rsidP="00422368">
      <w:pPr>
        <w:pStyle w:val="a3"/>
        <w:rPr>
          <w:sz w:val="26"/>
          <w:szCs w:val="26"/>
        </w:rPr>
      </w:pPr>
      <w:bookmarkStart w:id="0" w:name="1"/>
      <w:bookmarkEnd w:id="0"/>
      <w:r w:rsidRPr="00422368">
        <w:rPr>
          <w:sz w:val="26"/>
          <w:szCs w:val="26"/>
        </w:rPr>
        <w:t xml:space="preserve">[1] Сроки подачи документов могут быть изменены по решению Министра обороны Республики Беларусь </w:t>
      </w:r>
    </w:p>
    <w:p w14:paraId="79CA86AA" w14:textId="5352EAD0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2F0718A3" w14:textId="3E48EE58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0EEC8A9A" w14:textId="238DE740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15ED49A9" w14:textId="4B2F8FD7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7AAE14D3" w14:textId="0361EE2C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5EFAC9DA" w14:textId="561E8F0E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D62E446" w14:textId="05DC499E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F00F35C" w14:textId="1284FCC5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12E1DE39" w14:textId="7E16DD36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4E315CC6" w14:textId="56C0F105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42EB2588" w14:textId="520BAEA4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2537BA6C" w14:textId="65F789D7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46FD751" w14:textId="31A432F1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03430C57" w14:textId="3E3D0F57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47825D1E" w14:textId="6F3B1094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47F7DEF3" w14:textId="0B30DA63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C36ADBA" w14:textId="08B3A765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F2973AD" w14:textId="2447B793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6E5A4277" w14:textId="10F0C542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7FCC2BBF" w14:textId="56B7361F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4DA4274A" w14:textId="77777777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0A847552" w14:textId="169572CE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7E61FC29" w14:textId="10139AFF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5B2DE3E7" w14:textId="0A8D08C3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5F95CD45" w14:textId="77777777" w:rsidR="00653B3E" w:rsidRDefault="00653B3E" w:rsidP="009E2087">
      <w:pPr>
        <w:spacing w:after="0" w:line="240" w:lineRule="auto"/>
        <w:rPr>
          <w:sz w:val="30"/>
          <w:szCs w:val="30"/>
        </w:rPr>
      </w:pPr>
    </w:p>
    <w:p w14:paraId="28EE7E8D" w14:textId="78BFE30C" w:rsidR="00653B3E" w:rsidRPr="00653B3E" w:rsidRDefault="00653B3E" w:rsidP="00653B3E">
      <w:pPr>
        <w:pStyle w:val="h3"/>
        <w:jc w:val="center"/>
        <w:rPr>
          <w:b/>
          <w:bCs/>
          <w:sz w:val="34"/>
          <w:szCs w:val="34"/>
        </w:rPr>
      </w:pPr>
      <w:r w:rsidRPr="00653B3E">
        <w:rPr>
          <w:b/>
          <w:bCs/>
          <w:sz w:val="34"/>
          <w:szCs w:val="34"/>
        </w:rPr>
        <w:lastRenderedPageBreak/>
        <w:t>Проходные балы и уровень конкурса на военный факультет БГУ в 2020 году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302"/>
        <w:gridCol w:w="249"/>
        <w:gridCol w:w="329"/>
        <w:gridCol w:w="249"/>
        <w:gridCol w:w="310"/>
        <w:gridCol w:w="328"/>
        <w:gridCol w:w="366"/>
        <w:gridCol w:w="249"/>
        <w:gridCol w:w="329"/>
        <w:gridCol w:w="249"/>
        <w:gridCol w:w="310"/>
        <w:gridCol w:w="328"/>
        <w:gridCol w:w="366"/>
        <w:gridCol w:w="332"/>
        <w:gridCol w:w="332"/>
        <w:gridCol w:w="332"/>
        <w:gridCol w:w="332"/>
        <w:gridCol w:w="332"/>
        <w:gridCol w:w="478"/>
        <w:gridCol w:w="604"/>
        <w:gridCol w:w="672"/>
        <w:gridCol w:w="621"/>
        <w:gridCol w:w="648"/>
      </w:tblGrid>
      <w:tr w:rsidR="00653B3E" w:rsidRPr="00653B3E" w14:paraId="7D75E8F0" w14:textId="77777777" w:rsidTr="001630B7">
        <w:trPr>
          <w:tblCellSpacing w:w="15" w:type="dxa"/>
        </w:trPr>
        <w:tc>
          <w:tcPr>
            <w:tcW w:w="219" w:type="dxa"/>
            <w:vMerge w:val="restart"/>
            <w:vAlign w:val="center"/>
            <w:hideMark/>
          </w:tcPr>
          <w:p w14:paraId="09CD636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№ п/п </w:t>
            </w:r>
          </w:p>
        </w:tc>
        <w:tc>
          <w:tcPr>
            <w:tcW w:w="1272" w:type="dxa"/>
            <w:vMerge w:val="restart"/>
            <w:vAlign w:val="center"/>
            <w:hideMark/>
          </w:tcPr>
          <w:p w14:paraId="276B613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Наименование специальности, направления специальности, специализации </w:t>
            </w:r>
          </w:p>
        </w:tc>
        <w:tc>
          <w:tcPr>
            <w:tcW w:w="1801" w:type="dxa"/>
            <w:gridSpan w:val="6"/>
            <w:vAlign w:val="center"/>
            <w:hideMark/>
          </w:tcPr>
          <w:p w14:paraId="5D7DBCB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Подлежит набору в 2020 г., (чел.) </w:t>
            </w:r>
          </w:p>
        </w:tc>
        <w:tc>
          <w:tcPr>
            <w:tcW w:w="1801" w:type="dxa"/>
            <w:gridSpan w:val="6"/>
            <w:vAlign w:val="center"/>
            <w:hideMark/>
          </w:tcPr>
          <w:p w14:paraId="3BBEBA9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Зачислено на обучение в 2020 г., (чел.) </w:t>
            </w:r>
          </w:p>
        </w:tc>
        <w:tc>
          <w:tcPr>
            <w:tcW w:w="1630" w:type="dxa"/>
            <w:gridSpan w:val="5"/>
            <w:vAlign w:val="center"/>
            <w:hideMark/>
          </w:tcPr>
          <w:p w14:paraId="1F08E61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Уровень конкурса (чел/место) </w:t>
            </w:r>
          </w:p>
        </w:tc>
        <w:tc>
          <w:tcPr>
            <w:tcW w:w="2978" w:type="dxa"/>
            <w:gridSpan w:val="5"/>
            <w:vAlign w:val="center"/>
            <w:hideMark/>
          </w:tcPr>
          <w:p w14:paraId="33707CF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Проходной балл, (баллы) </w:t>
            </w:r>
          </w:p>
        </w:tc>
      </w:tr>
      <w:tr w:rsidR="00653B3E" w:rsidRPr="00653B3E" w14:paraId="3AB9AE7E" w14:textId="77777777" w:rsidTr="001630B7">
        <w:trPr>
          <w:tblCellSpacing w:w="15" w:type="dxa"/>
        </w:trPr>
        <w:tc>
          <w:tcPr>
            <w:tcW w:w="219" w:type="dxa"/>
            <w:vMerge/>
            <w:vAlign w:val="center"/>
            <w:hideMark/>
          </w:tcPr>
          <w:p w14:paraId="2F7632A7" w14:textId="77777777" w:rsidR="00653B3E" w:rsidRPr="00653B3E" w:rsidRDefault="00653B3E" w:rsidP="00653B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14:paraId="6482070F" w14:textId="77777777" w:rsidR="00653B3E" w:rsidRPr="00653B3E" w:rsidRDefault="00653B3E" w:rsidP="00653B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vAlign w:val="center"/>
            <w:hideMark/>
          </w:tcPr>
          <w:p w14:paraId="6B55B4D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ВС </w:t>
            </w:r>
          </w:p>
        </w:tc>
        <w:tc>
          <w:tcPr>
            <w:tcW w:w="299" w:type="dxa"/>
            <w:vAlign w:val="center"/>
            <w:hideMark/>
          </w:tcPr>
          <w:p w14:paraId="5207BFF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ГПК </w:t>
            </w:r>
          </w:p>
        </w:tc>
        <w:tc>
          <w:tcPr>
            <w:tcW w:w="219" w:type="dxa"/>
            <w:vAlign w:val="center"/>
            <w:hideMark/>
          </w:tcPr>
          <w:p w14:paraId="0E5C96E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ВВ </w:t>
            </w:r>
          </w:p>
        </w:tc>
        <w:tc>
          <w:tcPr>
            <w:tcW w:w="280" w:type="dxa"/>
            <w:vAlign w:val="center"/>
            <w:hideMark/>
          </w:tcPr>
          <w:p w14:paraId="11155DB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КГБ </w:t>
            </w:r>
          </w:p>
        </w:tc>
        <w:tc>
          <w:tcPr>
            <w:tcW w:w="298" w:type="dxa"/>
            <w:vAlign w:val="center"/>
            <w:hideMark/>
          </w:tcPr>
          <w:p w14:paraId="7BB98B8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БВП </w:t>
            </w:r>
          </w:p>
        </w:tc>
        <w:tc>
          <w:tcPr>
            <w:tcW w:w="336" w:type="dxa"/>
            <w:vAlign w:val="center"/>
            <w:hideMark/>
          </w:tcPr>
          <w:p w14:paraId="182B780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всего </w:t>
            </w:r>
          </w:p>
        </w:tc>
        <w:tc>
          <w:tcPr>
            <w:tcW w:w="219" w:type="dxa"/>
            <w:vAlign w:val="center"/>
            <w:hideMark/>
          </w:tcPr>
          <w:p w14:paraId="56A8ECF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ВС </w:t>
            </w:r>
          </w:p>
        </w:tc>
        <w:tc>
          <w:tcPr>
            <w:tcW w:w="299" w:type="dxa"/>
            <w:vAlign w:val="center"/>
            <w:hideMark/>
          </w:tcPr>
          <w:p w14:paraId="2998086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ГПК </w:t>
            </w:r>
          </w:p>
        </w:tc>
        <w:tc>
          <w:tcPr>
            <w:tcW w:w="219" w:type="dxa"/>
            <w:vAlign w:val="center"/>
            <w:hideMark/>
          </w:tcPr>
          <w:p w14:paraId="4886A87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ВВ </w:t>
            </w:r>
          </w:p>
        </w:tc>
        <w:tc>
          <w:tcPr>
            <w:tcW w:w="280" w:type="dxa"/>
            <w:vAlign w:val="center"/>
            <w:hideMark/>
          </w:tcPr>
          <w:p w14:paraId="70F8AEC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КГБ </w:t>
            </w:r>
          </w:p>
        </w:tc>
        <w:tc>
          <w:tcPr>
            <w:tcW w:w="298" w:type="dxa"/>
            <w:vAlign w:val="center"/>
            <w:hideMark/>
          </w:tcPr>
          <w:p w14:paraId="0F56A75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БВП </w:t>
            </w:r>
          </w:p>
        </w:tc>
        <w:tc>
          <w:tcPr>
            <w:tcW w:w="336" w:type="dxa"/>
            <w:vAlign w:val="bottom"/>
            <w:hideMark/>
          </w:tcPr>
          <w:p w14:paraId="0A5EAFB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всего </w:t>
            </w:r>
          </w:p>
        </w:tc>
        <w:tc>
          <w:tcPr>
            <w:tcW w:w="302" w:type="dxa"/>
            <w:vAlign w:val="bottom"/>
            <w:hideMark/>
          </w:tcPr>
          <w:p w14:paraId="6D87C3A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2016 г. </w:t>
            </w:r>
          </w:p>
        </w:tc>
        <w:tc>
          <w:tcPr>
            <w:tcW w:w="302" w:type="dxa"/>
            <w:vAlign w:val="bottom"/>
            <w:hideMark/>
          </w:tcPr>
          <w:p w14:paraId="0C6A35D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2017 г. </w:t>
            </w:r>
          </w:p>
        </w:tc>
        <w:tc>
          <w:tcPr>
            <w:tcW w:w="302" w:type="dxa"/>
            <w:vAlign w:val="bottom"/>
            <w:hideMark/>
          </w:tcPr>
          <w:p w14:paraId="61A02DE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2018 г. </w:t>
            </w:r>
          </w:p>
        </w:tc>
        <w:tc>
          <w:tcPr>
            <w:tcW w:w="302" w:type="dxa"/>
            <w:vAlign w:val="bottom"/>
            <w:hideMark/>
          </w:tcPr>
          <w:p w14:paraId="590EDF7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2019 г. </w:t>
            </w:r>
          </w:p>
        </w:tc>
        <w:tc>
          <w:tcPr>
            <w:tcW w:w="302" w:type="dxa"/>
            <w:vAlign w:val="bottom"/>
            <w:hideMark/>
          </w:tcPr>
          <w:p w14:paraId="2AA000E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right"/>
            </w:pPr>
            <w:r w:rsidRPr="00653B3E">
              <w:t xml:space="preserve">2020 г. </w:t>
            </w:r>
          </w:p>
        </w:tc>
        <w:tc>
          <w:tcPr>
            <w:tcW w:w="448" w:type="dxa"/>
            <w:vAlign w:val="center"/>
            <w:hideMark/>
          </w:tcPr>
          <w:p w14:paraId="574F262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2016 г. </w:t>
            </w:r>
          </w:p>
        </w:tc>
        <w:tc>
          <w:tcPr>
            <w:tcW w:w="574" w:type="dxa"/>
            <w:vAlign w:val="center"/>
            <w:hideMark/>
          </w:tcPr>
          <w:p w14:paraId="1277CBF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2017 г. </w:t>
            </w:r>
          </w:p>
        </w:tc>
        <w:tc>
          <w:tcPr>
            <w:tcW w:w="642" w:type="dxa"/>
            <w:vAlign w:val="center"/>
            <w:hideMark/>
          </w:tcPr>
          <w:p w14:paraId="18D95B4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2018 г. </w:t>
            </w:r>
          </w:p>
        </w:tc>
        <w:tc>
          <w:tcPr>
            <w:tcW w:w="591" w:type="dxa"/>
            <w:vAlign w:val="center"/>
            <w:hideMark/>
          </w:tcPr>
          <w:p w14:paraId="658EF59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2019 г. </w:t>
            </w:r>
          </w:p>
        </w:tc>
        <w:tc>
          <w:tcPr>
            <w:tcW w:w="603" w:type="dxa"/>
            <w:vAlign w:val="center"/>
            <w:hideMark/>
          </w:tcPr>
          <w:p w14:paraId="386FF93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2020 г. </w:t>
            </w:r>
          </w:p>
        </w:tc>
      </w:tr>
      <w:tr w:rsidR="00653B3E" w:rsidRPr="00653B3E" w14:paraId="07914CAE" w14:textId="77777777" w:rsidTr="001630B7">
        <w:trPr>
          <w:tblCellSpacing w:w="15" w:type="dxa"/>
        </w:trPr>
        <w:tc>
          <w:tcPr>
            <w:tcW w:w="219" w:type="dxa"/>
            <w:hideMark/>
          </w:tcPr>
          <w:p w14:paraId="0067F1F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 </w:t>
            </w:r>
          </w:p>
        </w:tc>
        <w:tc>
          <w:tcPr>
            <w:tcW w:w="1272" w:type="dxa"/>
            <w:hideMark/>
          </w:tcPr>
          <w:p w14:paraId="2EBB451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</w:pPr>
            <w:r w:rsidRPr="00653B3E">
              <w:rPr>
                <w:rStyle w:val="a5"/>
              </w:rPr>
              <w:t xml:space="preserve">Геоинформационные системы </w:t>
            </w:r>
            <w:r w:rsidRPr="00653B3E">
              <w:t xml:space="preserve">(направление – геоинформационные системы специальные) </w:t>
            </w:r>
          </w:p>
        </w:tc>
        <w:tc>
          <w:tcPr>
            <w:tcW w:w="219" w:type="dxa"/>
            <w:hideMark/>
          </w:tcPr>
          <w:p w14:paraId="61553B9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5 </w:t>
            </w:r>
          </w:p>
        </w:tc>
        <w:tc>
          <w:tcPr>
            <w:tcW w:w="299" w:type="dxa"/>
            <w:hideMark/>
          </w:tcPr>
          <w:p w14:paraId="1DDC3B1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24D2D6E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478AA8E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2D7E184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597659B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5 </w:t>
            </w:r>
          </w:p>
        </w:tc>
        <w:tc>
          <w:tcPr>
            <w:tcW w:w="219" w:type="dxa"/>
            <w:hideMark/>
          </w:tcPr>
          <w:p w14:paraId="2C5DDB3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5 </w:t>
            </w:r>
          </w:p>
        </w:tc>
        <w:tc>
          <w:tcPr>
            <w:tcW w:w="299" w:type="dxa"/>
            <w:hideMark/>
          </w:tcPr>
          <w:p w14:paraId="27AEA25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7197D97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697FC5C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65D48CF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26308F6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5 </w:t>
            </w:r>
          </w:p>
        </w:tc>
        <w:tc>
          <w:tcPr>
            <w:tcW w:w="302" w:type="dxa"/>
            <w:hideMark/>
          </w:tcPr>
          <w:p w14:paraId="2FF9908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142A2A1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2,8 </w:t>
            </w:r>
          </w:p>
        </w:tc>
        <w:tc>
          <w:tcPr>
            <w:tcW w:w="302" w:type="dxa"/>
            <w:hideMark/>
          </w:tcPr>
          <w:p w14:paraId="309C894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1,2 </w:t>
            </w:r>
          </w:p>
        </w:tc>
        <w:tc>
          <w:tcPr>
            <w:tcW w:w="302" w:type="dxa"/>
            <w:hideMark/>
          </w:tcPr>
          <w:p w14:paraId="004BE82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2,0 </w:t>
            </w:r>
          </w:p>
        </w:tc>
        <w:tc>
          <w:tcPr>
            <w:tcW w:w="302" w:type="dxa"/>
            <w:hideMark/>
          </w:tcPr>
          <w:p w14:paraId="7B15D4D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1,2 </w:t>
            </w:r>
          </w:p>
        </w:tc>
        <w:tc>
          <w:tcPr>
            <w:tcW w:w="448" w:type="dxa"/>
            <w:hideMark/>
          </w:tcPr>
          <w:p w14:paraId="0F93308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215/ </w:t>
            </w:r>
            <w:r w:rsidRPr="00653B3E">
              <w:br/>
              <w:t xml:space="preserve">125 доп. набор </w:t>
            </w:r>
          </w:p>
        </w:tc>
        <w:tc>
          <w:tcPr>
            <w:tcW w:w="574" w:type="dxa"/>
            <w:hideMark/>
          </w:tcPr>
          <w:p w14:paraId="1CBA371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178 </w:t>
            </w:r>
          </w:p>
        </w:tc>
        <w:tc>
          <w:tcPr>
            <w:tcW w:w="642" w:type="dxa"/>
            <w:hideMark/>
          </w:tcPr>
          <w:p w14:paraId="2EDF303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220 </w:t>
            </w:r>
          </w:p>
        </w:tc>
        <w:tc>
          <w:tcPr>
            <w:tcW w:w="591" w:type="dxa"/>
            <w:hideMark/>
          </w:tcPr>
          <w:p w14:paraId="434A5C5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264 </w:t>
            </w:r>
          </w:p>
        </w:tc>
        <w:tc>
          <w:tcPr>
            <w:tcW w:w="603" w:type="dxa"/>
            <w:hideMark/>
          </w:tcPr>
          <w:p w14:paraId="16C4663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249 </w:t>
            </w:r>
          </w:p>
        </w:tc>
      </w:tr>
      <w:tr w:rsidR="00653B3E" w:rsidRPr="00653B3E" w14:paraId="7F31E560" w14:textId="77777777" w:rsidTr="001630B7">
        <w:trPr>
          <w:tblCellSpacing w:w="15" w:type="dxa"/>
        </w:trPr>
        <w:tc>
          <w:tcPr>
            <w:tcW w:w="219" w:type="dxa"/>
            <w:hideMark/>
          </w:tcPr>
          <w:p w14:paraId="6C3771B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 </w:t>
            </w:r>
          </w:p>
        </w:tc>
        <w:tc>
          <w:tcPr>
            <w:tcW w:w="1272" w:type="dxa"/>
            <w:hideMark/>
          </w:tcPr>
          <w:p w14:paraId="2613919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</w:pPr>
            <w:r w:rsidRPr="00653B3E">
              <w:rPr>
                <w:rStyle w:val="a5"/>
              </w:rPr>
              <w:t>Международные отношения</w:t>
            </w:r>
            <w:r w:rsidRPr="00653B3E">
              <w:t xml:space="preserve"> (специализация – международные отношения в военной сфере) </w:t>
            </w:r>
          </w:p>
        </w:tc>
        <w:tc>
          <w:tcPr>
            <w:tcW w:w="219" w:type="dxa"/>
            <w:hideMark/>
          </w:tcPr>
          <w:p w14:paraId="57C61D2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9 </w:t>
            </w:r>
          </w:p>
        </w:tc>
        <w:tc>
          <w:tcPr>
            <w:tcW w:w="299" w:type="dxa"/>
            <w:hideMark/>
          </w:tcPr>
          <w:p w14:paraId="665981A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12D0337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58526A5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 </w:t>
            </w:r>
          </w:p>
        </w:tc>
        <w:tc>
          <w:tcPr>
            <w:tcW w:w="298" w:type="dxa"/>
            <w:hideMark/>
          </w:tcPr>
          <w:p w14:paraId="6CC661D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11A49E4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219" w:type="dxa"/>
            <w:hideMark/>
          </w:tcPr>
          <w:p w14:paraId="735982C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9 </w:t>
            </w:r>
          </w:p>
        </w:tc>
        <w:tc>
          <w:tcPr>
            <w:tcW w:w="299" w:type="dxa"/>
            <w:hideMark/>
          </w:tcPr>
          <w:p w14:paraId="4BFAFCD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76C270F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1C756C2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 </w:t>
            </w:r>
          </w:p>
        </w:tc>
        <w:tc>
          <w:tcPr>
            <w:tcW w:w="298" w:type="dxa"/>
            <w:hideMark/>
          </w:tcPr>
          <w:p w14:paraId="5FC40BA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7EFF276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302" w:type="dxa"/>
            <w:hideMark/>
          </w:tcPr>
          <w:p w14:paraId="1D97ADA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1,1 </w:t>
            </w:r>
          </w:p>
        </w:tc>
        <w:tc>
          <w:tcPr>
            <w:tcW w:w="302" w:type="dxa"/>
            <w:hideMark/>
          </w:tcPr>
          <w:p w14:paraId="5EEDB6A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1,5 </w:t>
            </w:r>
          </w:p>
        </w:tc>
        <w:tc>
          <w:tcPr>
            <w:tcW w:w="302" w:type="dxa"/>
            <w:hideMark/>
          </w:tcPr>
          <w:p w14:paraId="608546D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1,1 </w:t>
            </w:r>
          </w:p>
        </w:tc>
        <w:tc>
          <w:tcPr>
            <w:tcW w:w="302" w:type="dxa"/>
            <w:hideMark/>
          </w:tcPr>
          <w:p w14:paraId="73FA761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1,5 </w:t>
            </w:r>
          </w:p>
        </w:tc>
        <w:tc>
          <w:tcPr>
            <w:tcW w:w="302" w:type="dxa"/>
            <w:hideMark/>
          </w:tcPr>
          <w:p w14:paraId="6A91836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1,7 </w:t>
            </w:r>
          </w:p>
        </w:tc>
        <w:tc>
          <w:tcPr>
            <w:tcW w:w="448" w:type="dxa"/>
            <w:hideMark/>
          </w:tcPr>
          <w:p w14:paraId="6B6C17F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223 </w:t>
            </w:r>
          </w:p>
        </w:tc>
        <w:tc>
          <w:tcPr>
            <w:tcW w:w="574" w:type="dxa"/>
            <w:hideMark/>
          </w:tcPr>
          <w:p w14:paraId="2CDFFBA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248 </w:t>
            </w:r>
          </w:p>
        </w:tc>
        <w:tc>
          <w:tcPr>
            <w:tcW w:w="642" w:type="dxa"/>
            <w:hideMark/>
          </w:tcPr>
          <w:p w14:paraId="27C6140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311 </w:t>
            </w:r>
          </w:p>
        </w:tc>
        <w:tc>
          <w:tcPr>
            <w:tcW w:w="591" w:type="dxa"/>
            <w:hideMark/>
          </w:tcPr>
          <w:p w14:paraId="74FA382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322 </w:t>
            </w:r>
          </w:p>
        </w:tc>
        <w:tc>
          <w:tcPr>
            <w:tcW w:w="603" w:type="dxa"/>
            <w:hideMark/>
          </w:tcPr>
          <w:p w14:paraId="3E48856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347 </w:t>
            </w:r>
            <w:r w:rsidRPr="00653B3E">
              <w:br/>
              <w:t xml:space="preserve">(юноши) 310 </w:t>
            </w:r>
            <w:r w:rsidRPr="00653B3E">
              <w:br/>
              <w:t xml:space="preserve">(девушки) </w:t>
            </w:r>
          </w:p>
        </w:tc>
      </w:tr>
      <w:tr w:rsidR="00653B3E" w:rsidRPr="00653B3E" w14:paraId="63CB071F" w14:textId="77777777" w:rsidTr="001630B7">
        <w:trPr>
          <w:tblCellSpacing w:w="15" w:type="dxa"/>
        </w:trPr>
        <w:tc>
          <w:tcPr>
            <w:tcW w:w="219" w:type="dxa"/>
            <w:hideMark/>
          </w:tcPr>
          <w:p w14:paraId="38399FD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 </w:t>
            </w:r>
          </w:p>
        </w:tc>
        <w:tc>
          <w:tcPr>
            <w:tcW w:w="1272" w:type="dxa"/>
            <w:hideMark/>
          </w:tcPr>
          <w:p w14:paraId="15B5E0A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</w:pPr>
            <w:r w:rsidRPr="00653B3E">
              <w:rPr>
                <w:rStyle w:val="a5"/>
              </w:rPr>
              <w:t>Правоведение</w:t>
            </w:r>
            <w:r w:rsidRPr="00653B3E">
              <w:t xml:space="preserve"> (специализация – юрисконсультская работа в военной сфере) </w:t>
            </w:r>
          </w:p>
        </w:tc>
        <w:tc>
          <w:tcPr>
            <w:tcW w:w="219" w:type="dxa"/>
            <w:hideMark/>
          </w:tcPr>
          <w:p w14:paraId="7D77856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 </w:t>
            </w:r>
          </w:p>
        </w:tc>
        <w:tc>
          <w:tcPr>
            <w:tcW w:w="299" w:type="dxa"/>
            <w:hideMark/>
          </w:tcPr>
          <w:p w14:paraId="6D45EFD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2F0E540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53BAA3C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3A29E03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738B461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 </w:t>
            </w:r>
          </w:p>
        </w:tc>
        <w:tc>
          <w:tcPr>
            <w:tcW w:w="219" w:type="dxa"/>
            <w:hideMark/>
          </w:tcPr>
          <w:p w14:paraId="410BDAD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 </w:t>
            </w:r>
          </w:p>
        </w:tc>
        <w:tc>
          <w:tcPr>
            <w:tcW w:w="299" w:type="dxa"/>
            <w:hideMark/>
          </w:tcPr>
          <w:p w14:paraId="7ED7038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19AE5BC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5104D60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4194F0B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09E277B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 </w:t>
            </w:r>
          </w:p>
        </w:tc>
        <w:tc>
          <w:tcPr>
            <w:tcW w:w="302" w:type="dxa"/>
            <w:hideMark/>
          </w:tcPr>
          <w:p w14:paraId="501770E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2,5 </w:t>
            </w:r>
          </w:p>
        </w:tc>
        <w:tc>
          <w:tcPr>
            <w:tcW w:w="302" w:type="dxa"/>
            <w:hideMark/>
          </w:tcPr>
          <w:p w14:paraId="2E5374C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2,3 </w:t>
            </w:r>
          </w:p>
        </w:tc>
        <w:tc>
          <w:tcPr>
            <w:tcW w:w="302" w:type="dxa"/>
            <w:hideMark/>
          </w:tcPr>
          <w:p w14:paraId="52B40A3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5FF835C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2,4 </w:t>
            </w:r>
          </w:p>
        </w:tc>
        <w:tc>
          <w:tcPr>
            <w:tcW w:w="302" w:type="dxa"/>
            <w:hideMark/>
          </w:tcPr>
          <w:p w14:paraId="5034A2D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2,7 </w:t>
            </w:r>
          </w:p>
        </w:tc>
        <w:tc>
          <w:tcPr>
            <w:tcW w:w="448" w:type="dxa"/>
            <w:hideMark/>
          </w:tcPr>
          <w:p w14:paraId="0E57A96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274 </w:t>
            </w:r>
          </w:p>
        </w:tc>
        <w:tc>
          <w:tcPr>
            <w:tcW w:w="574" w:type="dxa"/>
            <w:hideMark/>
          </w:tcPr>
          <w:p w14:paraId="540AE76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85 </w:t>
            </w:r>
            <w:r w:rsidRPr="00653B3E">
              <w:br/>
              <w:t xml:space="preserve">(без экзаменов) </w:t>
            </w:r>
          </w:p>
        </w:tc>
        <w:tc>
          <w:tcPr>
            <w:tcW w:w="642" w:type="dxa"/>
            <w:hideMark/>
          </w:tcPr>
          <w:p w14:paraId="415D28F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276 </w:t>
            </w:r>
          </w:p>
        </w:tc>
        <w:tc>
          <w:tcPr>
            <w:tcW w:w="591" w:type="dxa"/>
            <w:hideMark/>
          </w:tcPr>
          <w:p w14:paraId="2DF9B34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321 (полупроходной 313) </w:t>
            </w:r>
            <w:r w:rsidRPr="00653B3E">
              <w:br/>
              <w:t xml:space="preserve">(для ГПК 340) </w:t>
            </w:r>
          </w:p>
        </w:tc>
        <w:tc>
          <w:tcPr>
            <w:tcW w:w="603" w:type="dxa"/>
            <w:hideMark/>
          </w:tcPr>
          <w:p w14:paraId="5F5F3D9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324 </w:t>
            </w:r>
          </w:p>
        </w:tc>
      </w:tr>
      <w:tr w:rsidR="00653B3E" w:rsidRPr="00653B3E" w14:paraId="3506D355" w14:textId="77777777" w:rsidTr="001630B7">
        <w:trPr>
          <w:tblCellSpacing w:w="15" w:type="dxa"/>
        </w:trPr>
        <w:tc>
          <w:tcPr>
            <w:tcW w:w="219" w:type="dxa"/>
            <w:hideMark/>
          </w:tcPr>
          <w:p w14:paraId="7EDD29B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4 </w:t>
            </w:r>
          </w:p>
        </w:tc>
        <w:tc>
          <w:tcPr>
            <w:tcW w:w="1272" w:type="dxa"/>
            <w:hideMark/>
          </w:tcPr>
          <w:p w14:paraId="0596628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</w:pPr>
            <w:r w:rsidRPr="00653B3E">
              <w:rPr>
                <w:rStyle w:val="a5"/>
              </w:rPr>
              <w:t>Химия</w:t>
            </w:r>
            <w:r w:rsidRPr="00653B3E">
              <w:t xml:space="preserve"> (направление – радиационная, химическая и биологическая защита) </w:t>
            </w:r>
          </w:p>
        </w:tc>
        <w:tc>
          <w:tcPr>
            <w:tcW w:w="219" w:type="dxa"/>
            <w:hideMark/>
          </w:tcPr>
          <w:p w14:paraId="754F3B2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299" w:type="dxa"/>
            <w:hideMark/>
          </w:tcPr>
          <w:p w14:paraId="7B9CF3A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4F3D09C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 </w:t>
            </w:r>
          </w:p>
        </w:tc>
        <w:tc>
          <w:tcPr>
            <w:tcW w:w="280" w:type="dxa"/>
            <w:hideMark/>
          </w:tcPr>
          <w:p w14:paraId="73AD716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5FE4999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5FE61F8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11 </w:t>
            </w:r>
          </w:p>
        </w:tc>
        <w:tc>
          <w:tcPr>
            <w:tcW w:w="219" w:type="dxa"/>
            <w:hideMark/>
          </w:tcPr>
          <w:p w14:paraId="1A549C2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299" w:type="dxa"/>
            <w:hideMark/>
          </w:tcPr>
          <w:p w14:paraId="3AF6F4F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2F2039B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 </w:t>
            </w:r>
          </w:p>
        </w:tc>
        <w:tc>
          <w:tcPr>
            <w:tcW w:w="280" w:type="dxa"/>
            <w:hideMark/>
          </w:tcPr>
          <w:p w14:paraId="0252EBB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8" w:type="dxa"/>
            <w:hideMark/>
          </w:tcPr>
          <w:p w14:paraId="422A655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6F7F610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11 </w:t>
            </w:r>
          </w:p>
        </w:tc>
        <w:tc>
          <w:tcPr>
            <w:tcW w:w="302" w:type="dxa"/>
            <w:hideMark/>
          </w:tcPr>
          <w:p w14:paraId="04B9210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1,2 </w:t>
            </w:r>
          </w:p>
        </w:tc>
        <w:tc>
          <w:tcPr>
            <w:tcW w:w="302" w:type="dxa"/>
            <w:hideMark/>
          </w:tcPr>
          <w:p w14:paraId="4D34F64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1,8 </w:t>
            </w:r>
          </w:p>
        </w:tc>
        <w:tc>
          <w:tcPr>
            <w:tcW w:w="302" w:type="dxa"/>
            <w:hideMark/>
          </w:tcPr>
          <w:p w14:paraId="03D857B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1,4 </w:t>
            </w:r>
          </w:p>
        </w:tc>
        <w:tc>
          <w:tcPr>
            <w:tcW w:w="302" w:type="dxa"/>
            <w:hideMark/>
          </w:tcPr>
          <w:p w14:paraId="1DA8AB4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2,1 </w:t>
            </w:r>
          </w:p>
        </w:tc>
        <w:tc>
          <w:tcPr>
            <w:tcW w:w="302" w:type="dxa"/>
            <w:hideMark/>
          </w:tcPr>
          <w:p w14:paraId="6ABF2F9C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1,1 </w:t>
            </w:r>
          </w:p>
        </w:tc>
        <w:tc>
          <w:tcPr>
            <w:tcW w:w="448" w:type="dxa"/>
            <w:hideMark/>
          </w:tcPr>
          <w:p w14:paraId="439260B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98 </w:t>
            </w:r>
            <w:r w:rsidRPr="00653B3E">
              <w:br/>
              <w:t>(ВС-115)</w:t>
            </w:r>
            <w:r w:rsidRPr="00653B3E">
              <w:br/>
              <w:t>(ВВ-98)</w:t>
            </w:r>
            <w:r w:rsidRPr="00653B3E">
              <w:br/>
              <w:t xml:space="preserve">(ГПК-136) </w:t>
            </w:r>
          </w:p>
        </w:tc>
        <w:tc>
          <w:tcPr>
            <w:tcW w:w="574" w:type="dxa"/>
            <w:hideMark/>
          </w:tcPr>
          <w:p w14:paraId="61944B2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173 </w:t>
            </w:r>
            <w:r w:rsidRPr="00653B3E">
              <w:br/>
              <w:t>(ВС-173)</w:t>
            </w:r>
            <w:r w:rsidRPr="00653B3E">
              <w:br/>
              <w:t>(ВВ-174)</w:t>
            </w:r>
            <w:r w:rsidRPr="00653B3E">
              <w:br/>
              <w:t xml:space="preserve">(ГПК-212) </w:t>
            </w:r>
          </w:p>
        </w:tc>
        <w:tc>
          <w:tcPr>
            <w:tcW w:w="642" w:type="dxa"/>
            <w:hideMark/>
          </w:tcPr>
          <w:p w14:paraId="111403B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168 </w:t>
            </w:r>
          </w:p>
        </w:tc>
        <w:tc>
          <w:tcPr>
            <w:tcW w:w="591" w:type="dxa"/>
            <w:hideMark/>
          </w:tcPr>
          <w:p w14:paraId="47E04B1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246 </w:t>
            </w:r>
          </w:p>
        </w:tc>
        <w:tc>
          <w:tcPr>
            <w:tcW w:w="603" w:type="dxa"/>
            <w:hideMark/>
          </w:tcPr>
          <w:p w14:paraId="02ACAA1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134 </w:t>
            </w:r>
            <w:r w:rsidRPr="00653B3E">
              <w:br/>
              <w:t xml:space="preserve">(ВВ-190) </w:t>
            </w:r>
          </w:p>
        </w:tc>
      </w:tr>
      <w:tr w:rsidR="00653B3E" w:rsidRPr="00653B3E" w14:paraId="0C85B3D7" w14:textId="77777777" w:rsidTr="001630B7">
        <w:trPr>
          <w:tblCellSpacing w:w="15" w:type="dxa"/>
        </w:trPr>
        <w:tc>
          <w:tcPr>
            <w:tcW w:w="219" w:type="dxa"/>
            <w:hideMark/>
          </w:tcPr>
          <w:p w14:paraId="61E6319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5 </w:t>
            </w:r>
          </w:p>
        </w:tc>
        <w:tc>
          <w:tcPr>
            <w:tcW w:w="1272" w:type="dxa"/>
            <w:hideMark/>
          </w:tcPr>
          <w:p w14:paraId="5708F97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</w:pPr>
            <w:r w:rsidRPr="00653B3E">
              <w:rPr>
                <w:rStyle w:val="a5"/>
              </w:rPr>
              <w:t>Прикладная криптография</w:t>
            </w:r>
            <w:r w:rsidRPr="00653B3E">
              <w:t xml:space="preserve"> </w:t>
            </w:r>
          </w:p>
        </w:tc>
        <w:tc>
          <w:tcPr>
            <w:tcW w:w="219" w:type="dxa"/>
            <w:hideMark/>
          </w:tcPr>
          <w:p w14:paraId="0E57505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9" w:type="dxa"/>
            <w:hideMark/>
          </w:tcPr>
          <w:p w14:paraId="46B26BC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45DD9E6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621227C9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298" w:type="dxa"/>
            <w:hideMark/>
          </w:tcPr>
          <w:p w14:paraId="6D8D327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5CD60760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219" w:type="dxa"/>
            <w:hideMark/>
          </w:tcPr>
          <w:p w14:paraId="19E5C95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99" w:type="dxa"/>
            <w:hideMark/>
          </w:tcPr>
          <w:p w14:paraId="1F6AC64F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19" w:type="dxa"/>
            <w:hideMark/>
          </w:tcPr>
          <w:p w14:paraId="5E469027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280" w:type="dxa"/>
            <w:hideMark/>
          </w:tcPr>
          <w:p w14:paraId="5414FEA2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bookmarkStart w:id="1" w:name="_GoBack"/>
            <w:bookmarkEnd w:id="1"/>
            <w:r w:rsidRPr="00653B3E">
              <w:t xml:space="preserve">10 </w:t>
            </w:r>
          </w:p>
        </w:tc>
        <w:tc>
          <w:tcPr>
            <w:tcW w:w="298" w:type="dxa"/>
            <w:hideMark/>
          </w:tcPr>
          <w:p w14:paraId="44797E38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  </w:t>
            </w:r>
          </w:p>
        </w:tc>
        <w:tc>
          <w:tcPr>
            <w:tcW w:w="336" w:type="dxa"/>
            <w:hideMark/>
          </w:tcPr>
          <w:p w14:paraId="03EBFD5E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10 </w:t>
            </w:r>
          </w:p>
        </w:tc>
        <w:tc>
          <w:tcPr>
            <w:tcW w:w="302" w:type="dxa"/>
            <w:hideMark/>
          </w:tcPr>
          <w:p w14:paraId="0F63BC8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0043E4BB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47AA8611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73E6137D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302" w:type="dxa"/>
            <w:hideMark/>
          </w:tcPr>
          <w:p w14:paraId="5C869E6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1,0 </w:t>
            </w:r>
          </w:p>
        </w:tc>
        <w:tc>
          <w:tcPr>
            <w:tcW w:w="448" w:type="dxa"/>
            <w:hideMark/>
          </w:tcPr>
          <w:p w14:paraId="33783A06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235 </w:t>
            </w:r>
          </w:p>
        </w:tc>
        <w:tc>
          <w:tcPr>
            <w:tcW w:w="574" w:type="dxa"/>
            <w:hideMark/>
          </w:tcPr>
          <w:p w14:paraId="2656D924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259 </w:t>
            </w:r>
          </w:p>
        </w:tc>
        <w:tc>
          <w:tcPr>
            <w:tcW w:w="642" w:type="dxa"/>
            <w:hideMark/>
          </w:tcPr>
          <w:p w14:paraId="6CD4EF33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268 </w:t>
            </w:r>
          </w:p>
        </w:tc>
        <w:tc>
          <w:tcPr>
            <w:tcW w:w="591" w:type="dxa"/>
            <w:hideMark/>
          </w:tcPr>
          <w:p w14:paraId="3FE96F6A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295 </w:t>
            </w:r>
          </w:p>
        </w:tc>
        <w:tc>
          <w:tcPr>
            <w:tcW w:w="603" w:type="dxa"/>
            <w:hideMark/>
          </w:tcPr>
          <w:p w14:paraId="796400F5" w14:textId="77777777" w:rsidR="00653B3E" w:rsidRPr="00653B3E" w:rsidRDefault="00653B3E" w:rsidP="00653B3E">
            <w:pPr>
              <w:pStyle w:val="a3"/>
              <w:spacing w:before="0" w:beforeAutospacing="0" w:after="0" w:afterAutospacing="0" w:line="240" w:lineRule="exact"/>
              <w:jc w:val="center"/>
            </w:pPr>
            <w:r w:rsidRPr="00653B3E">
              <w:t xml:space="preserve">258 </w:t>
            </w:r>
          </w:p>
        </w:tc>
      </w:tr>
    </w:tbl>
    <w:p w14:paraId="4DDC1110" w14:textId="77777777" w:rsidR="00653B3E" w:rsidRPr="009E2087" w:rsidRDefault="00653B3E" w:rsidP="00653B3E">
      <w:pPr>
        <w:rPr>
          <w:sz w:val="30"/>
          <w:szCs w:val="30"/>
        </w:rPr>
      </w:pPr>
    </w:p>
    <w:sectPr w:rsidR="00653B3E" w:rsidRPr="009E2087" w:rsidSect="009E208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04"/>
    <w:multiLevelType w:val="multilevel"/>
    <w:tmpl w:val="C20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3FD8"/>
    <w:multiLevelType w:val="multilevel"/>
    <w:tmpl w:val="F32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B2729"/>
    <w:multiLevelType w:val="multilevel"/>
    <w:tmpl w:val="ED8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54241"/>
    <w:multiLevelType w:val="multilevel"/>
    <w:tmpl w:val="DF9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25C95"/>
    <w:multiLevelType w:val="multilevel"/>
    <w:tmpl w:val="12D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B4933"/>
    <w:multiLevelType w:val="multilevel"/>
    <w:tmpl w:val="C3C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D3328"/>
    <w:multiLevelType w:val="multilevel"/>
    <w:tmpl w:val="68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A2B23"/>
    <w:multiLevelType w:val="multilevel"/>
    <w:tmpl w:val="3EA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75DF0"/>
    <w:multiLevelType w:val="multilevel"/>
    <w:tmpl w:val="04C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E2838"/>
    <w:multiLevelType w:val="multilevel"/>
    <w:tmpl w:val="4D6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D"/>
    <w:rsid w:val="001630B7"/>
    <w:rsid w:val="00306BDD"/>
    <w:rsid w:val="00422368"/>
    <w:rsid w:val="00653B3E"/>
    <w:rsid w:val="009E2087"/>
    <w:rsid w:val="00A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649A"/>
  <w15:chartTrackingRefBased/>
  <w15:docId w15:val="{B62C857F-9CC6-40B6-82F9-AC38DF7A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087"/>
    <w:rPr>
      <w:color w:val="0000FF"/>
      <w:u w:val="single"/>
    </w:rPr>
  </w:style>
  <w:style w:type="paragraph" w:customStyle="1" w:styleId="h3">
    <w:name w:val="h3"/>
    <w:basedOn w:val="a"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0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0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2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6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62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6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5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4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9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0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0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3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by/ru/varb/files/Instrukcia_MO_o_prieme_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.by/ru/varb/files/Instrukcia_1191_ob_organizacii_raboty_po_priem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.by/ru/education/bsu/conditions/" TargetMode="External"/><Relationship Id="rId5" Type="http://schemas.openxmlformats.org/officeDocument/2006/relationships/hyperlink" Target="http://www.mil.by/ru/varb/files/Pravila_priem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3193</Words>
  <Characters>18205</Characters>
  <Application>Microsoft Office Word</Application>
  <DocSecurity>0</DocSecurity>
  <Lines>151</Lines>
  <Paragraphs>42</Paragraphs>
  <ScaleCrop>false</ScaleCrop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2020-10-11T08:49:00Z</dcterms:created>
  <dcterms:modified xsi:type="dcterms:W3CDTF">2020-10-11T09:04:00Z</dcterms:modified>
</cp:coreProperties>
</file>