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B8" w:rsidRPr="005F78B8" w:rsidRDefault="005F78B8" w:rsidP="005F78B8">
      <w:pPr>
        <w:shd w:val="clear" w:color="auto" w:fill="FFFFFF"/>
        <w:spacing w:after="150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5F78B8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>Далучам</w:t>
      </w:r>
      <w:proofErr w:type="spellEnd"/>
      <w:r w:rsidRPr="005F78B8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>дзяцей</w:t>
      </w:r>
      <w:proofErr w:type="spellEnd"/>
      <w:r w:rsidRPr="005F78B8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 xml:space="preserve"> да </w:t>
      </w:r>
      <w:proofErr w:type="spellStart"/>
      <w:r w:rsidRPr="005F78B8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>беларускай</w:t>
      </w:r>
      <w:proofErr w:type="spellEnd"/>
      <w:r w:rsidRPr="005F78B8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>нацыянальнай</w:t>
      </w:r>
      <w:proofErr w:type="spellEnd"/>
      <w:r w:rsidRPr="005F78B8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 xml:space="preserve"> культуры</w:t>
      </w:r>
    </w:p>
    <w:p w:rsidR="005F78B8" w:rsidRPr="005F78B8" w:rsidRDefault="005F78B8" w:rsidP="005F78B8">
      <w:pPr>
        <w:shd w:val="clear" w:color="auto" w:fill="FFFFFF"/>
        <w:spacing w:after="150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F78B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5F78B8" w:rsidRPr="005F78B8" w:rsidRDefault="005F78B8" w:rsidP="005F78B8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Нацыянальная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самасвядомасць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сукупнасць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уяўленняў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пачуццяў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ведаў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чалавека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аб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сваёй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прыналежнасці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пэўнай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таксама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аб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сваім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месцы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ролі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жыцці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роднага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народа.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сучасным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грамадстве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праблема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далучэння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сваёй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нацыянальнай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культуры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набывае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асаблівую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актуальнасць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сувязі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ростам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нацыянальнай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самасвядомасці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імкненнем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пазнаць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  культуру,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традыцыі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гісторыю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свайго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народа.</w:t>
      </w:r>
    </w:p>
    <w:p w:rsidR="005F78B8" w:rsidRPr="005F78B8" w:rsidRDefault="005F78B8" w:rsidP="005F78B8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Дашкольны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узрост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найбольш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спрыяльны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перыяд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далучэнні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беларускай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нацыянальнай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культуры.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Менавіта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гэтым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жыццёвым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этапе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закладаюцца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першапачатковыя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маральныя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этычныя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ўяўленні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узнікае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цікавасць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з’яў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сацыяльнай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рэчаіснасці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гісторыі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сваёй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Радзімы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краю,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жывуць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[1].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Веданне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гісторыі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народа,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культуры,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традыцый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дапаможа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далейшым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павагай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цікавасцю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ставіцца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культурных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традыцый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іншых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кожнага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народа свае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казкі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песні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танцы,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ўсе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перадаюць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пакалення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пакаленне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асноўныя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маральныя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каштоўнасці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дабро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сумленне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гонар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дружбу,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узаемадапамогу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працавітасць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Такім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чынам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далучэнне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дзіцяці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культуры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неабходна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пачынаць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дзяцінства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закладаюцца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асноўныя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паняцці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прыклады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паводзін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.</w:t>
      </w:r>
    </w:p>
    <w:p w:rsidR="005F78B8" w:rsidRPr="005F78B8" w:rsidRDefault="005F78B8" w:rsidP="005F78B8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нацыянальны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фальклор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адзін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самых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багатых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славянскім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свеце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Ён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насычаны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педагагічным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вопытам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мудрасцю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Талерантнасць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памяркоўнасць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дабрадзейнасць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паступова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сталі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адметнымі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рысамі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Больш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за тое,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суседнічаюць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такімі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якасцямі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як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асабістая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годнасць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мэтанакіраванасць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актыўнасць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Беларускія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адзін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самых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старажытных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арыгінальных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сродкаў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выхавання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Яны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прыйшлі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нас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глыбінь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стагодзяў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перадаюцца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пакалення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пакаленне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цесна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звязаны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навакольным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асяродзем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бытам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працоўнай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дзейнасцю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людзей,іх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вераваннямі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раскрываюць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характар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звычкі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традыцыі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Аб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гэтым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сведчаць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назвы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гульняў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: «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Заінька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Воўк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авечкі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Агароднік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»,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Паляванне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лісаў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» і г. д. Як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правіла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беларускія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рухомыя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[2]. Разам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на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можна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паглядзець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і з пункту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гледжання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педагогікі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псіхалогіі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як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сродкі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выхавання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дадатку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ўсяго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гэта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выдатны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спосаб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умацаваць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свой дух,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сваё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цела,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развіць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працэсы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мыслення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фантазёрства,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праяўляць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кемлівасць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вытрымку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.</w:t>
      </w:r>
    </w:p>
    <w:p w:rsidR="005F78B8" w:rsidRPr="005F78B8" w:rsidRDefault="005F78B8" w:rsidP="005F78B8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Вельмі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карысным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даследаваннем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беларускай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з'яўляецца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Уладыслава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Козлоўшчыкава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«Аб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дзіцячым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выхаванні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».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Аўтар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асаблівае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значэнне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надае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авалоданню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духоўна-маральнымі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каштоўнасцямі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сваіх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продкаў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развіццю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іх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фізічнай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духоўнай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сілы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lastRenderedPageBreak/>
        <w:t>Робячы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гістарычны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ракурс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мінулае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даследчык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звяртае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ўвагу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старажытныя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славянскія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ігрышчы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.</w:t>
      </w:r>
    </w:p>
    <w:p w:rsidR="005F78B8" w:rsidRPr="005F78B8" w:rsidRDefault="005F78B8" w:rsidP="005F78B8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«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Калі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вы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хочаце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даведацца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душу народа,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прыгледзіцеся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як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гуляюць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»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сапраўды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вялікі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сэнс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утрымлівае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вядомае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выслоўе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гэта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дзейнасць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дапамогай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якой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ўпершыню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ўступаюць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зносіны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аднагодкамі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Ёй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належыць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галоўнае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месца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жыцці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дзіцяці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Гэта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асноўная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форма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дзейнасці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змест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Без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мысліцца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дзяцінства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.</w:t>
      </w:r>
    </w:p>
    <w:p w:rsidR="005F78B8" w:rsidRPr="005F78B8" w:rsidRDefault="005F78B8" w:rsidP="005F78B8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Народная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найважнейшы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сродак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перадачы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багацця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традыцый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аднаго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пакалення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другое. З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дапамогай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дашкольнікі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пазнаюць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навакольную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рэчаіснасць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засвайваюць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звычаі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традыцыі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абрады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свайго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народа, 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таксама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авалодваюць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неабходнымі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ўменнямі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навыкамі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Удзельнічаючы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гульнях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дзеці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спазнаюць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толькі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матэрыяльную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але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духоўную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свайго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народа,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пранікаюцца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духам.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Акрамя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таго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далучаючы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нацыянальнай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культуры,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заражаюць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іх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станоўчымі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эмоцыямі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Усе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калектыўныя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вучаць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уважліва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ставіцца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партнёраў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па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знаходзіць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агульную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мову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гэта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фарміруе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дашкольнікаў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здольнасць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разумення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сацыяльнага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адчування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іншага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чалавека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здольнасць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супрацоўніцтва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Так як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мяркуюць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ўдзел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вялікай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колькасці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то, само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сабой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іх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выкарыстоўваецца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харавы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спеў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найлепшым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чынам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спрыяе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развіццю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музычных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здольнасцяў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садзейнічае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росту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цікавасці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музыкі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песні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[1].</w:t>
      </w:r>
    </w:p>
    <w:p w:rsidR="005F78B8" w:rsidRPr="005F78B8" w:rsidRDefault="005F78B8" w:rsidP="005F78B8">
      <w:pPr>
        <w:shd w:val="clear" w:color="auto" w:fill="FFFFFF"/>
        <w:spacing w:after="150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Выкарыстоўваючы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вучэбна-выхаваўчым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працэсе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мы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распавядаем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дзецям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жыццё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народа,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паказваем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ілюстрацыі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адлюстроўваюць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культуру народа,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прадметы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побыту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мастацтва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Для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цікавыя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адлюстроўваюць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традыцыйныя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звычаі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народа.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як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эфектыўны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інструмент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выхаванне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знайшла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сваё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прызначэнне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ярка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ўпісалася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святочна-абрадавую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Народная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стала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паўнапраўным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элементам святочных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мерапрыемстваў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Але на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вялікі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жаль,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творчы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выхаваўчы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патэнцыял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народных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гульняў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сучаснай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святочнай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культуры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рэалізуецца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не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поўным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аб'ёме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Праз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беларускія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народныя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мы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далучаем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нацыянальнгай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культуры,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самым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фарміруем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нацыянальную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самасвядомасць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пачуццё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любові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Радзімы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глыбокага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пазнання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спадчыны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сваіх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продкаў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.</w:t>
      </w:r>
    </w:p>
    <w:p w:rsidR="005F78B8" w:rsidRPr="005F78B8" w:rsidRDefault="005F78B8" w:rsidP="005F78B8">
      <w:pPr>
        <w:shd w:val="clear" w:color="auto" w:fill="FFFFFF"/>
        <w:spacing w:after="150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</w:t>
      </w:r>
    </w:p>
    <w:p w:rsidR="005F78B8" w:rsidRPr="005F78B8" w:rsidRDefault="005F78B8" w:rsidP="005F78B8">
      <w:pPr>
        <w:shd w:val="clear" w:color="auto" w:fill="FFFFFF"/>
        <w:spacing w:after="150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spellStart"/>
      <w:r w:rsidRPr="005F78B8">
        <w:rPr>
          <w:rFonts w:ascii="Cuprum" w:eastAsia="Times New Roman" w:hAnsi="Cuprum" w:cs="Times New Roman"/>
          <w:i/>
          <w:iCs/>
          <w:color w:val="000000"/>
          <w:sz w:val="30"/>
          <w:szCs w:val="30"/>
          <w:lang w:eastAsia="ru-RU"/>
        </w:rPr>
        <w:t>Спіс</w:t>
      </w:r>
      <w:proofErr w:type="spellEnd"/>
      <w:r w:rsidRPr="005F78B8">
        <w:rPr>
          <w:rFonts w:ascii="Cuprum" w:eastAsia="Times New Roman" w:hAnsi="Cuprum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i/>
          <w:iCs/>
          <w:color w:val="000000"/>
          <w:sz w:val="30"/>
          <w:szCs w:val="30"/>
          <w:lang w:eastAsia="ru-RU"/>
        </w:rPr>
        <w:t>літаратуры</w:t>
      </w:r>
      <w:proofErr w:type="spellEnd"/>
    </w:p>
    <w:p w:rsidR="005F78B8" w:rsidRPr="005F78B8" w:rsidRDefault="005F78B8" w:rsidP="005F7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lastRenderedPageBreak/>
        <w:t xml:space="preserve">Ермакова, З.І.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Шабека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В.М.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Беларускія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гульні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дзіцячым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садзе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/ З.І. Ермакова В.М.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Шабека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Мінск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: Народная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асвета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, 1987.</w:t>
      </w:r>
    </w:p>
    <w:p w:rsidR="005F78B8" w:rsidRPr="005F78B8" w:rsidRDefault="005F78B8" w:rsidP="005F78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Дуброва, В.П.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Адраджэнне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нацыянальных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традыцый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дзіцячым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садзе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/ В.П. Дуброва, В.П.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Мілашэвіч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Л.Ф.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Саучанка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– </w:t>
      </w:r>
      <w:proofErr w:type="spellStart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Віцебск</w:t>
      </w:r>
      <w:proofErr w:type="spellEnd"/>
      <w:r w:rsidRPr="005F78B8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, 1994.</w:t>
      </w:r>
    </w:p>
    <w:p w:rsidR="00FA27AF" w:rsidRDefault="00FA27AF">
      <w:bookmarkStart w:id="0" w:name="_GoBack"/>
      <w:bookmarkEnd w:id="0"/>
    </w:p>
    <w:sectPr w:rsidR="00FA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37E5"/>
    <w:multiLevelType w:val="multilevel"/>
    <w:tmpl w:val="1274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F8"/>
    <w:rsid w:val="005F78B8"/>
    <w:rsid w:val="00642BF8"/>
    <w:rsid w:val="00F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CFDE-4B74-43B5-AC3C-F9B487D2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2023-11-16T14:15:00Z</dcterms:created>
  <dcterms:modified xsi:type="dcterms:W3CDTF">2023-11-16T14:15:00Z</dcterms:modified>
</cp:coreProperties>
</file>