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AE" w:rsidRPr="00494FAE" w:rsidRDefault="00494FAE" w:rsidP="00494FAE">
      <w:pPr>
        <w:spacing w:after="0"/>
        <w:jc w:val="center"/>
        <w:rPr>
          <w:rFonts w:ascii="Bauhaus 93" w:hAnsi="Bauhaus 93" w:cs="Times New Roman"/>
          <w:b/>
          <w:bCs/>
          <w:color w:val="C00000"/>
          <w:sz w:val="56"/>
          <w:szCs w:val="56"/>
          <w14:ligatures w14:val="none"/>
        </w:rPr>
      </w:pP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>“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14:ligatures w14:val="none"/>
        </w:rPr>
        <w:t>Адаптация</w:t>
      </w: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 xml:space="preserve"> 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14:ligatures w14:val="none"/>
        </w:rPr>
        <w:t>десятиклассников</w:t>
      </w: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 xml:space="preserve">: 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14:ligatures w14:val="none"/>
        </w:rPr>
        <w:t>как</w:t>
      </w: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 xml:space="preserve"> 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14:ligatures w14:val="none"/>
        </w:rPr>
        <w:t>поддержать</w:t>
      </w: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 xml:space="preserve"> 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14:ligatures w14:val="none"/>
        </w:rPr>
        <w:t>ребёнка</w:t>
      </w: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>?</w:t>
      </w:r>
      <w:r w:rsidRPr="00494FAE">
        <w:rPr>
          <w:rFonts w:ascii="Bauhaus 93" w:hAnsi="Bauhaus 93" w:cs="Bauhaus 93"/>
          <w:b/>
          <w:bCs/>
          <w:i/>
          <w:iCs/>
          <w:color w:val="C00000"/>
          <w:sz w:val="56"/>
          <w:szCs w:val="56"/>
          <w14:ligatures w14:val="none"/>
        </w:rPr>
        <w:t>”</w:t>
      </w:r>
      <w:r w:rsidRPr="00494FAE">
        <w:rPr>
          <w:rFonts w:ascii="Bauhaus 93" w:hAnsi="Bauhaus 93"/>
          <w:b/>
          <w:bCs/>
          <w:i/>
          <w:iCs/>
          <w:color w:val="C00000"/>
          <w:sz w:val="56"/>
          <w:szCs w:val="56"/>
          <w14:ligatures w14:val="none"/>
        </w:rPr>
        <w:t xml:space="preserve"> </w:t>
      </w:r>
    </w:p>
    <w:p w:rsidR="00494FAE" w:rsidRDefault="00494FAE" w:rsidP="00494FAE">
      <w:pPr>
        <w:widowControl w:val="0"/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5446C89A" wp14:editId="3A8A8EF7">
            <wp:simplePos x="0" y="0"/>
            <wp:positionH relativeFrom="column">
              <wp:posOffset>-13970</wp:posOffset>
            </wp:positionH>
            <wp:positionV relativeFrom="paragraph">
              <wp:posOffset>448945</wp:posOffset>
            </wp:positionV>
            <wp:extent cx="154305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333" y="21440"/>
                <wp:lineTo x="21333" y="0"/>
                <wp:lineTo x="0" y="0"/>
              </wp:wrapPolygon>
            </wp:wrapThrough>
            <wp:docPr id="2" name="Рисунок 2" descr="i?id=21960341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219603410-56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Переход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из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среднего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в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старшее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звено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является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ответственным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этапом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в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жизни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старшеклассников</w:t>
      </w:r>
      <w:r>
        <w:rPr>
          <w:rFonts w:ascii="Edwardian Script ITC" w:hAnsi="Times New Roman" w:cs="Times New Roman"/>
          <w:b/>
          <w:bCs/>
          <w:i/>
          <w:iCs/>
          <w:sz w:val="28"/>
          <w:szCs w:val="28"/>
          <w14:ligatures w14:val="none"/>
        </w:rPr>
        <w:t>.</w:t>
      </w:r>
    </w:p>
    <w:p w:rsidR="00494FAE" w:rsidRDefault="00494FAE" w:rsidP="00494FAE">
      <w:pPr>
        <w:widowControl w:val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14:ligatures w14:val="none"/>
        </w:rP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>Наблюдая за десятиклассниками, педагоги и психологи отмечают следующие моменты:</w:t>
      </w:r>
    </w:p>
    <w:p w:rsidR="00494FAE" w:rsidRDefault="00494FAE" w:rsidP="00494FAE">
      <w:pPr>
        <w:widowControl w:val="0"/>
        <w:spacing w:before="30" w:after="3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1. Возможность снижения успеваемости, так как существенно усложняется содержание учебных предметов. Учителя-предметники практикуют новые, не знакомые детям, методы обучения (лекции, семинары и т.д.), одновременно повышая планку требований к качеству знаний учащихся. Следовательно, учебная нагрузка десятиклассников резко возрастает.</w:t>
      </w:r>
    </w:p>
    <w:p w:rsidR="00494FAE" w:rsidRDefault="00494FAE" w:rsidP="00494FAE">
      <w:pPr>
        <w:widowControl w:val="0"/>
        <w:spacing w:before="30" w:after="3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2. Трудности адаптации в новом коллективе, где заново нужно строить отношения со сверстниками.</w:t>
      </w:r>
    </w:p>
    <w:p w:rsidR="00494FAE" w:rsidRDefault="00494FAE" w:rsidP="00494FAE">
      <w:pPr>
        <w:spacing w:before="30" w:after="3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В особой поддержке нуждаются ученики, которые пришли в 10 класс в новую школу.</w:t>
      </w:r>
    </w:p>
    <w:p w:rsidR="00494FAE" w:rsidRDefault="00494FAE" w:rsidP="00494FA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94FAE" w:rsidRPr="00494FAE" w:rsidRDefault="00494FAE" w:rsidP="00494FAE">
      <w:pPr>
        <w:spacing w:after="300" w:line="270" w:lineRule="exact"/>
        <w:jc w:val="center"/>
        <w:rPr>
          <w:b/>
          <w:bCs/>
          <w:i/>
          <w:iCs/>
          <w:color w:val="C00000"/>
          <w:sz w:val="28"/>
          <w:szCs w:val="28"/>
          <w14:ligatures w14:val="none"/>
        </w:rPr>
      </w:pPr>
      <w:r w:rsidRPr="00494FAE">
        <w:rPr>
          <w:b/>
          <w:bCs/>
          <w:i/>
          <w:iCs/>
          <w:color w:val="C00000"/>
          <w:sz w:val="28"/>
          <w:szCs w:val="28"/>
          <w14:ligatures w14:val="none"/>
        </w:rPr>
        <w:t>Основные проблемы подростков:</w:t>
      </w:r>
    </w:p>
    <w:p w:rsidR="00494FAE" w:rsidRPr="00494FAE" w:rsidRDefault="00494FAE" w:rsidP="00494FA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Pr="00494FAE">
        <w:rPr>
          <w:rFonts w:ascii="Times New Roman" w:hAnsi="Times New Roman" w:cs="Times New Roman"/>
          <w:sz w:val="24"/>
          <w:szCs w:val="24"/>
        </w:rPr>
        <w:t>1. Сложности в дружеских отношениях и любви.</w:t>
      </w:r>
    </w:p>
    <w:p w:rsidR="00494FAE" w:rsidRPr="00494FAE" w:rsidRDefault="00494FAE" w:rsidP="00494FAE">
      <w:pPr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</w:rPr>
        <w:t>2. Отношения с родителями и другими взрослыми ("не разрешают, не отпускают, не понимают, не дают, заставляют" и т. п.).</w:t>
      </w:r>
    </w:p>
    <w:p w:rsidR="00494FAE" w:rsidRPr="00494FAE" w:rsidRDefault="00494FAE" w:rsidP="00494FAE">
      <w:pPr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</w:rPr>
        <w:t>3.Проблемы самооценки и развития характера (недовольство собой, своим внешним видом и поведением).</w:t>
      </w:r>
    </w:p>
    <w:p w:rsidR="00494FAE" w:rsidRPr="00494FAE" w:rsidRDefault="00494FAE" w:rsidP="00494FAE">
      <w:pPr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</w:rPr>
        <w:t>4.Ощущение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организма).</w:t>
      </w:r>
    </w:p>
    <w:p w:rsidR="00494FAE" w:rsidRPr="00494FAE" w:rsidRDefault="00494FAE" w:rsidP="00494FAE">
      <w:pPr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</w:rPr>
        <w:t>5.Проблемы с учебой (снижение успеваемости, нежелание учиться).</w:t>
      </w:r>
    </w:p>
    <w:p w:rsidR="00494FAE" w:rsidRPr="00494FAE" w:rsidRDefault="00494FAE" w:rsidP="00494FAE">
      <w:pPr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</w:rPr>
        <w:t>6.Выбор жизненного пути (где продолжать учебу, выбор профессии).</w:t>
      </w:r>
    </w:p>
    <w:p w:rsidR="00BD2B48" w:rsidRPr="00494FAE" w:rsidRDefault="00494FAE" w:rsidP="00494FAE">
      <w:pPr>
        <w:rPr>
          <w:rFonts w:ascii="Times New Roman" w:hAnsi="Times New Roman" w:cs="Times New Roman"/>
          <w:sz w:val="24"/>
          <w:szCs w:val="24"/>
        </w:rPr>
      </w:pPr>
      <w:r w:rsidRPr="00494FAE">
        <w:rPr>
          <w:rFonts w:ascii="Times New Roman" w:hAnsi="Times New Roman" w:cs="Times New Roman"/>
          <w:sz w:val="24"/>
          <w:szCs w:val="24"/>
        </w:rPr>
        <w:t>7.Проведение досуга.</w:t>
      </w:r>
    </w:p>
    <w:p w:rsidR="00494FAE" w:rsidRPr="00494FAE" w:rsidRDefault="00494FAE" w:rsidP="00494FAE">
      <w:pPr>
        <w:widowControl w:val="0"/>
        <w:spacing w:before="30" w:after="30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14:ligatures w14:val="none"/>
        </w:rPr>
      </w:pP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14:ligatures w14:val="none"/>
        </w:rPr>
        <w:t>Какие особенности необходимо учитывать родителям старшеклассников?</w:t>
      </w:r>
    </w:p>
    <w:p w:rsidR="00494FAE" w:rsidRDefault="00494FAE" w:rsidP="00494FAE">
      <w:pPr>
        <w:spacing w:before="30" w:after="30"/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14:ligatures w14:val="none"/>
        </w:rPr>
        <w:t> </w:t>
      </w: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Ни для кого не секрет, что новая ступень образования предъявляет новые требования к </w:t>
      </w:r>
      <w:proofErr w:type="gramStart"/>
      <w:r>
        <w:rPr>
          <w:rFonts w:ascii="Times New Roman" w:hAnsi="Times New Roman" w:cs="Times New Roman"/>
          <w:sz w:val="22"/>
          <w:szCs w:val="22"/>
          <w14:ligatures w14:val="none"/>
        </w:rPr>
        <w:t>обучающимся</w:t>
      </w:r>
      <w:proofErr w:type="gramEnd"/>
      <w:r>
        <w:rPr>
          <w:rFonts w:ascii="Times New Roman" w:hAnsi="Times New Roman" w:cs="Times New Roman"/>
          <w:sz w:val="22"/>
          <w:szCs w:val="22"/>
          <w14:ligatures w14:val="none"/>
        </w:rPr>
        <w:t>:</w:t>
      </w:r>
    </w:p>
    <w:p w:rsidR="00494FAE" w:rsidRDefault="00494FAE" w:rsidP="00494FAE">
      <w:pPr>
        <w:widowControl w:val="0"/>
        <w:spacing w:before="30" w:after="30"/>
        <w:ind w:left="360" w:hanging="36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 w:cs="Times New Roman"/>
          <w:sz w:val="22"/>
          <w:szCs w:val="22"/>
          <w14:ligatures w14:val="none"/>
        </w:rPr>
        <w:t>уметь учиться самому;</w:t>
      </w:r>
    </w:p>
    <w:p w:rsidR="00494FAE" w:rsidRDefault="00494FAE" w:rsidP="00494FAE">
      <w:pPr>
        <w:widowControl w:val="0"/>
        <w:spacing w:before="30" w:after="30"/>
        <w:ind w:left="360" w:hanging="36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 w:cs="Times New Roman"/>
          <w:sz w:val="22"/>
          <w:szCs w:val="22"/>
          <w14:ligatures w14:val="none"/>
        </w:rPr>
        <w:t>планировать собственную деятельность;</w:t>
      </w:r>
    </w:p>
    <w:p w:rsidR="00494FAE" w:rsidRDefault="00494FAE" w:rsidP="00494FAE">
      <w:pPr>
        <w:widowControl w:val="0"/>
        <w:spacing w:before="30" w:after="30"/>
        <w:ind w:left="360" w:hanging="36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 w:cs="Times New Roman"/>
          <w:sz w:val="22"/>
          <w:szCs w:val="22"/>
          <w14:ligatures w14:val="none"/>
        </w:rPr>
        <w:t>проектировать результат;</w:t>
      </w:r>
    </w:p>
    <w:p w:rsidR="00494FAE" w:rsidRDefault="00494FAE" w:rsidP="00494FAE">
      <w:pPr>
        <w:widowControl w:val="0"/>
        <w:spacing w:before="30" w:after="30"/>
        <w:ind w:left="360" w:hanging="36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 w:cs="Times New Roman"/>
          <w:sz w:val="22"/>
          <w:szCs w:val="22"/>
          <w14:ligatures w14:val="none"/>
        </w:rPr>
        <w:t>переносить знания в новые ситуации.</w:t>
      </w:r>
    </w:p>
    <w:p w:rsidR="00494FAE" w:rsidRDefault="00494FAE" w:rsidP="00494FAE">
      <w:pPr>
        <w:widowControl w:val="0"/>
        <w:spacing w:before="30" w:after="30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         В сочетании с особенностями юношеского возраста, такими как изменение личностно-мотивационной сферы, когда пересматриваются детские идеалы, вырабатывается собственный стиль поведения, новые требования школьной жизни могут привести к </w:t>
      </w:r>
      <w:proofErr w:type="spellStart"/>
      <w:r>
        <w:rPr>
          <w:rFonts w:ascii="Times New Roman" w:hAnsi="Times New Roman" w:cs="Times New Roman"/>
          <w:sz w:val="22"/>
          <w:szCs w:val="22"/>
          <w14:ligatures w14:val="none"/>
        </w:rPr>
        <w:t>дезадаптации</w:t>
      </w:r>
      <w:proofErr w:type="spellEnd"/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 школьников. А отсюда и потеря интереса к учёбе и всем школьным мероприятиям, соответственно падение успеваемости и неготовность к вступлению в успешную взрослую жизнь.</w:t>
      </w:r>
    </w:p>
    <w:p w:rsidR="00494FAE" w:rsidRDefault="00494FAE" w:rsidP="00494FAE">
      <w:pPr>
        <w:widowControl w:val="0"/>
        <w:spacing w:before="30" w:after="30"/>
        <w:ind w:firstLine="33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У  десятиклассников изменилось как социальное окружение (новый состав класса и </w:t>
      </w:r>
      <w:r>
        <w:rPr>
          <w:rFonts w:ascii="Times New Roman" w:hAnsi="Times New Roman" w:cs="Times New Roman"/>
          <w:sz w:val="22"/>
          <w:szCs w:val="22"/>
          <w14:ligatures w14:val="none"/>
        </w:rPr>
        <w:lastRenderedPageBreak/>
        <w:t>учителей), так и система деятельности (новая учебная ситуация). А ситуация новизны всегда тревожна. Школьник переживает эмоциональный дискомфорт, находится в состоянии внутренней напряженности и настороженности, затрудняющей принятие как интеллектуальных, так и личностных решений.</w:t>
      </w:r>
    </w:p>
    <w:p w:rsidR="00494FAE" w:rsidRDefault="00494FAE" w:rsidP="00494FAE">
      <w:pPr>
        <w:widowControl w:val="0"/>
        <w:spacing w:before="30" w:after="30"/>
        <w:ind w:firstLine="33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>На данном этапе очень важно и родителям, и педагогам прийти на помощь десятикласснику, поддержать его, помочь.</w:t>
      </w:r>
    </w:p>
    <w:p w:rsidR="00494FAE" w:rsidRPr="00494FAE" w:rsidRDefault="00494FAE" w:rsidP="00494FAE">
      <w:pPr>
        <w:widowControl w:val="0"/>
        <w:jc w:val="center"/>
        <w:rPr>
          <w:rFonts w:ascii="Verdana" w:hAnsi="Verdana"/>
          <w:color w:val="C00000"/>
          <w:sz w:val="28"/>
          <w:szCs w:val="28"/>
          <w14:ligatures w14:val="none"/>
        </w:rPr>
      </w:pPr>
      <w:r w:rsidRPr="00494FAE">
        <w:rPr>
          <w:rFonts w:ascii="Times New Roman" w:hAnsi="Times New Roman" w:cs="Times New Roman"/>
          <w:b/>
          <w:bCs/>
          <w:color w:val="C00000"/>
          <w:sz w:val="28"/>
          <w:szCs w:val="28"/>
          <w14:ligatures w14:val="none"/>
        </w:rPr>
        <w:t>Родителям: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1.     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2.     Способствуйте формированию у старшеклассников потребности в поисковой активности, самоопределении и построении жизненных целей.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3.     Оказывайте поддержку при формировании у старшеклассников качественного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4.     Способствуйте формированию чувства ответственности, уровня субъективного контроля, рефлексии.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5.     </w:t>
      </w:r>
      <w:proofErr w:type="gramStart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безревностно</w:t>
      </w:r>
      <w:proofErr w:type="spellEnd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 xml:space="preserve"> относитесь к встречам ребенка с друзьями, особенно противоположного пола.</w:t>
      </w:r>
      <w:proofErr w:type="gramEnd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gramStart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Помните, вы тоже были молодыми).</w:t>
      </w:r>
      <w:proofErr w:type="gramEnd"/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6.     Не следует умалять важность чу</w:t>
      </w:r>
      <w:proofErr w:type="gramStart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вств ст</w:t>
      </w:r>
      <w:proofErr w:type="gramEnd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арших подростков на данном возрастном этапе, им свойственно переоценивать значимость внутренних психологических проблем. Попробуйте помочь, но не используйте фразы типа: «Толи еще будет», «Разве это проблема», «В жизни и не такое бывает».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7.     Сохраняйте чувство юмора и оптимизма при общении со старшим подростком.</w:t>
      </w:r>
    </w:p>
    <w:p w:rsidR="00494FAE" w:rsidRPr="00494FAE" w:rsidRDefault="00494FAE" w:rsidP="00494FAE">
      <w:pPr>
        <w:widowControl w:val="0"/>
        <w:spacing w:before="60" w:after="75"/>
        <w:ind w:firstLine="9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8.     Не требуйте полной откровенности ребенка, он имеет право на свои секреты.</w:t>
      </w:r>
    </w:p>
    <w:p w:rsidR="00494FAE" w:rsidRPr="00494FAE" w:rsidRDefault="00494FAE" w:rsidP="00494FAE">
      <w:pPr>
        <w:spacing w:before="192" w:after="192"/>
        <w:ind w:left="60" w:right="60"/>
        <w:jc w:val="both"/>
        <w:rPr>
          <w:rFonts w:ascii="Verdana" w:hAnsi="Verdana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noProof/>
          <w:color w:val="C00000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5A88E4D7" wp14:editId="50BFEABD">
            <wp:simplePos x="0" y="0"/>
            <wp:positionH relativeFrom="column">
              <wp:posOffset>-242570</wp:posOffset>
            </wp:positionH>
            <wp:positionV relativeFrom="paragraph">
              <wp:posOffset>352425</wp:posOffset>
            </wp:positionV>
            <wp:extent cx="1543050" cy="964565"/>
            <wp:effectExtent l="0" t="0" r="0" b="6985"/>
            <wp:wrapThrough wrapText="bothSides">
              <wp:wrapPolygon edited="0">
                <wp:start x="0" y="0"/>
                <wp:lineTo x="0" y="21330"/>
                <wp:lineTo x="21333" y="21330"/>
                <wp:lineTo x="21333" y="0"/>
                <wp:lineTo x="0" y="0"/>
              </wp:wrapPolygon>
            </wp:wrapThrough>
            <wp:docPr id="3" name="Рисунок 3" descr="i?id=85245546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85245546-33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При сложности в живом общении желании узнать, чем живет ребенок, попробуйте пообщаться с ним через </w:t>
      </w:r>
      <w:r w:rsidRPr="00494FA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ICQ</w:t>
      </w: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,</w:t>
      </w:r>
      <w:r w:rsidRPr="00494FA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 </w:t>
      </w:r>
      <w:r w:rsidRPr="00494FA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www</w:t>
      </w:r>
      <w:r w:rsidRPr="00494FA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  <w:proofErr w:type="spellStart"/>
      <w:r w:rsidRPr="00494FA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vkontakte</w:t>
      </w:r>
      <w:proofErr w:type="spellEnd"/>
      <w:r w:rsidRPr="00494FA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  <w:proofErr w:type="spellStart"/>
      <w:r w:rsidRPr="00494FA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ru</w:t>
      </w:r>
      <w:proofErr w:type="spellEnd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,</w:t>
      </w:r>
      <w:r w:rsidRPr="00494FA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 </w:t>
      </w:r>
      <w:r w:rsidRPr="00494FA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СМС</w:t>
      </w: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-</w:t>
      </w:r>
      <w:proofErr w:type="spellStart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ки</w:t>
      </w:r>
      <w:proofErr w:type="spellEnd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 xml:space="preserve"> т.д. Не используйте полученную информацию и секреты ребенка ему во вред, особенно во время конфликтов.</w:t>
      </w:r>
    </w:p>
    <w:p w:rsidR="00494FAE" w:rsidRPr="00494FAE" w:rsidRDefault="00494FAE" w:rsidP="00494FA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14:ligatures w14:val="none"/>
        </w:rPr>
      </w:pPr>
      <w:r w:rsidRPr="00494FAE">
        <w:rPr>
          <w:color w:val="C00000"/>
          <w:sz w:val="24"/>
          <w:szCs w:val="24"/>
          <w14:ligatures w14:val="none"/>
        </w:rPr>
        <w:t> 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14:ligatures w14:val="none"/>
        </w:rPr>
        <w:t xml:space="preserve"> </w:t>
      </w:r>
      <w:r w:rsidRPr="00494FA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14:ligatures w14:val="none"/>
        </w:rPr>
        <w:t>Чтобы поддержать ребенка, необходимо: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1.      Опираться на сильные стороны ребенка.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2.      Избегать подчеркивания промахов ребенка.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3.      Показывать, что вы удовлетворены ребенком.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4.      Уметь и хотеть демонстрировать любовь и уважение к ребенку.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 xml:space="preserve">5.      Уметь помочь ребенку разбить большие задания </w:t>
      </w:r>
      <w:proofErr w:type="gramStart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на</w:t>
      </w:r>
      <w:proofErr w:type="gramEnd"/>
      <w:r w:rsidRPr="00494FAE">
        <w:rPr>
          <w:rFonts w:ascii="Times New Roman" w:hAnsi="Times New Roman" w:cs="Times New Roman"/>
          <w:sz w:val="24"/>
          <w:szCs w:val="24"/>
          <w14:ligatures w14:val="none"/>
        </w:rPr>
        <w:t xml:space="preserve"> более мелкие, такие, с которыми он может справиться.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6.      Проводить больше времени с ребенком.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7.      Внести юмор во взаимоотношения с ребенком.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8.      Знать обо всех попытках ребенка справиться с заданием.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9.      Уметь взаимодействовать с ребенком.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10.  Позволить ребенку самому решать проблемы там, где это возможно.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11.  Избегать дисциплинарных поощрений и наказаний.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12.   Принимать индивидуальность ребенка.</w:t>
      </w:r>
    </w:p>
    <w:p w:rsidR="00494FAE" w:rsidRPr="00494FAE" w:rsidRDefault="00494FAE" w:rsidP="00494FAE">
      <w:pPr>
        <w:widowControl w:val="0"/>
        <w:spacing w:before="30" w:after="30"/>
        <w:rPr>
          <w:rFonts w:ascii="Times New Roman" w:hAnsi="Times New Roman" w:cs="Times New Roman"/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13.  Проявлять веру в ребенка, симпатию к нему.</w:t>
      </w:r>
    </w:p>
    <w:p w:rsidR="00494FAE" w:rsidRPr="00494FAE" w:rsidRDefault="00494FAE" w:rsidP="00494FAE">
      <w:pPr>
        <w:spacing w:before="30" w:after="30"/>
        <w:rPr>
          <w:sz w:val="24"/>
          <w:szCs w:val="24"/>
          <w14:ligatures w14:val="none"/>
        </w:rPr>
      </w:pPr>
      <w:r w:rsidRPr="00494FAE">
        <w:rPr>
          <w:rFonts w:ascii="Times New Roman" w:hAnsi="Times New Roman" w:cs="Times New Roman"/>
          <w:sz w:val="24"/>
          <w:szCs w:val="24"/>
          <w14:ligatures w14:val="none"/>
        </w:rPr>
        <w:t>14.  Демонстрировать оптимизм.</w:t>
      </w:r>
      <w:bookmarkStart w:id="0" w:name="_GoBack"/>
      <w:bookmarkEnd w:id="0"/>
      <w:r w:rsidRPr="00494FAE">
        <w:rPr>
          <w:sz w:val="24"/>
          <w:szCs w:val="24"/>
          <w14:ligatures w14:val="none"/>
        </w:rPr>
        <w:t> </w:t>
      </w:r>
    </w:p>
    <w:p w:rsidR="00494FAE" w:rsidRDefault="00494FAE" w:rsidP="00494FAE"/>
    <w:sectPr w:rsidR="00494FAE" w:rsidSect="00494F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AE"/>
    <w:rsid w:val="0040488B"/>
    <w:rsid w:val="00494FAE"/>
    <w:rsid w:val="00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AE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AE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2014-12-28T09:27:00Z</dcterms:created>
  <dcterms:modified xsi:type="dcterms:W3CDTF">2014-12-28T09:35:00Z</dcterms:modified>
</cp:coreProperties>
</file>