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F97FD1" w:rsidRPr="00F97FD1" w:rsidTr="00F97FD1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97FD1" w:rsidRDefault="00F97FD1" w:rsidP="00F97FD1">
            <w:pPr>
              <w:spacing w:after="0" w:line="240" w:lineRule="auto"/>
              <w:ind w:firstLine="66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28"/>
                <w:szCs w:val="28"/>
                <w:lang w:eastAsia="ru-RU"/>
              </w:rPr>
              <w:t xml:space="preserve">Памятка для родителей 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28"/>
                <w:szCs w:val="28"/>
                <w:lang w:eastAsia="ru-RU"/>
              </w:rPr>
              <w:t>"Создание предметной</w:t>
            </w:r>
            <w:bookmarkStart w:id="0" w:name="_GoBack"/>
            <w:bookmarkEnd w:id="0"/>
            <w:r w:rsidRPr="00F97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28"/>
                <w:szCs w:val="28"/>
                <w:lang w:eastAsia="ru-RU"/>
              </w:rPr>
              <w:t xml:space="preserve"> развивающей среды для ребёнка в домашних условиях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не что иное, как то,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делают из нас окружающие предметы»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Клод Гельвеций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в жизни нам приходится сталкиваться с ребёнком, обладающим какими-либо необыкновенными способностями, скажем, музыкальными или художественными, мы обычно задаём вопрос: «А кто у него родители?». Услышав ответ: «У него папа музыкант» или «Он из семьи художников», мы понимающе киваем головой и </w:t>
            </w:r>
            <w:proofErr w:type="gramStart"/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говорим</w:t>
            </w:r>
            <w:proofErr w:type="gramEnd"/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«Ну, понятно, среда…».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Закономерен вопрос: «Что надо сделать для того, чтобы создать в своём доме предметно-развивающую среду?»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основных этапов этой работы таков: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«посмотреть» на своего ребёнка, оценить уровень его физического и психического развития, уяснить для себя, в чём он отстаёт, а в чём опережает своих сверстников. Особенно важно понять - к какому виду деятельности ваш ребёнок предрасположен, имеются ли у него задатки для развития каких-либо способностей и талантов. Полезно на этом этапе проконсультироваться у детского психолога.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Наметить и уяснить перечень педагогических задач, которые встанут перед вами в ближайшее время. При этом надо исходить, как из особенностей развития вашего ребёнка, так и из общих педагогических рекомендаций для данного возраста.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проекты функциональных зон СРЕДЫ, которые включают перечень желаемых «видов» оборудования для каждой зоны и «привязку» каждой зоны к определённому месту в доме.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«инвентаризацию» всех игровых средств, игрового и другого оборудования и решить, что вы будете использовать в дальнейшем, а что можно выбросить или отправить в гараж.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каталоги, сайты, другие рекламные материалы фирм-производителей и продавцов товаров для детей, составить перечень всего того,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вы хотели бы приобрести для </w:t>
            </w: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СРЕДЫ.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этот перечень с учётом стоимости выбранного оборудования, привести итоговую цифру предполагаемых затрат к разумному значению. В результате у вас должен получиться перечень товаров с названиями и телефонами фирм-продавцов.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Связаться с этими фирмами, убедиться в том, что выбранные вами товары есть в наличии и оформить на них заказ.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оборудование и установить его в вашем доме.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видите, эта работа непростая, она требует, как материальных, так и временных затрат. Утешиться можно только тем, что </w:t>
            </w: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каждый родитель волен для себя решать - в каком объёме и в какие сроки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эту работу выполнить.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важно помнить, что чем раньше мы обеспечим ребёнку возможность деятельности в предметно-развивающей среде, тем легче будет идти процесс его воспитания и обучения.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сможем раньше понять, какая деятельность для ребёнка наиболее привлекательна, а это поможет нам правильно определить стратегию его дальнейшего развития.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правильно поступают те родители, которые начинают создавать предметно-развивающую среду для своего ребёнка с момента его рождения, а, возможно, и ещё раньше.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Вспомним притчу о молодой маме, которая задала известному педагогу вопрос: «Моему ребёнку исполнился год. Я могу начинать его воспитывать?» В ответ она услышала: «Да, конечно, но Вы опоздали, ровно на год». Это также справедливо и для создания предметно-развивающей среды в вашем доме.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Успехов вам в ваших начинаниях, уважаемые родители!</w:t>
            </w:r>
          </w:p>
          <w:p w:rsidR="00F97FD1" w:rsidRPr="00F97FD1" w:rsidRDefault="00F97FD1" w:rsidP="00F97FD1">
            <w:pPr>
              <w:spacing w:after="0" w:line="240" w:lineRule="auto"/>
              <w:ind w:firstLine="6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7FD1" w:rsidRPr="00F97FD1" w:rsidRDefault="00F97FD1" w:rsidP="00F97FD1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44A3" w:rsidRDefault="005D44A3"/>
    <w:sectPr w:rsidR="005D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D1"/>
    <w:rsid w:val="005D44A3"/>
    <w:rsid w:val="00F9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FCB7"/>
  <w15:chartTrackingRefBased/>
  <w15:docId w15:val="{ED873DE0-E082-44D7-9EA3-EB2444E3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F9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2023-10-30T20:30:00Z</dcterms:created>
  <dcterms:modified xsi:type="dcterms:W3CDTF">2023-10-30T20:34:00Z</dcterms:modified>
</cp:coreProperties>
</file>