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15" w:rsidRDefault="00F51515" w:rsidP="00F51515">
      <w:pPr>
        <w:tabs>
          <w:tab w:val="left" w:pos="520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115" cy="409575"/>
            <wp:effectExtent l="0" t="0" r="63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вызывает червь острица. Это обитатель нижнего отдела тонкого и верхнего отдела толстого кишечника человека, она белого цвета размером до 1 см. Человек заражается энтеробиозом при заглатывании яиц. С момента заглатывания яиц до развития в половозрелую особь проходит в среднем 30 дней. Самки с созревшими для откладки яйцами спускаются в прямую кишку, выползая наружу, отлаживают яйца вокруг заднепроходного отверстия и погибают. Чаще всего это происходит ночью, когда мускулатура кишечника расслаблена, при обильной зараженности глистами возможно и днем. </w:t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600" cy="14382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000250" cy="1447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5-7 часов  в яйцах развиваются личинки, и такие яйца являются заразными. В процессе </w:t>
      </w:r>
      <w:proofErr w:type="spellStart"/>
      <w:r>
        <w:rPr>
          <w:sz w:val="28"/>
          <w:szCs w:val="28"/>
        </w:rPr>
        <w:t>выползания</w:t>
      </w:r>
      <w:proofErr w:type="spellEnd"/>
      <w:r>
        <w:rPr>
          <w:sz w:val="28"/>
          <w:szCs w:val="28"/>
        </w:rPr>
        <w:t xml:space="preserve"> остриц появляется сильнейший зуд. Зуд в области заднего прохода нарушает сон, ребенок становится раздражительным, неусидчивым, капризным, снижается концентрация внимания. В месте расчеса возможно развитие экземы, у девочек острицы заползая на половые органы, вызывают  </w:t>
      </w:r>
      <w:proofErr w:type="spellStart"/>
      <w:r>
        <w:rPr>
          <w:sz w:val="28"/>
          <w:szCs w:val="28"/>
        </w:rPr>
        <w:t>вульвит</w:t>
      </w:r>
      <w:proofErr w:type="spellEnd"/>
      <w:r>
        <w:rPr>
          <w:sz w:val="28"/>
          <w:szCs w:val="28"/>
        </w:rPr>
        <w:t xml:space="preserve">. Несвоевременное лечение энтеробиоза может способствовать развитию детского онанизма. </w:t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38B1">
        <w:rPr>
          <w:sz w:val="28"/>
          <w:szCs w:val="28"/>
        </w:rPr>
        <w:t xml:space="preserve">При расчесывании зудящих мест яйца глистов попадают на руки и под ногти. </w:t>
      </w:r>
      <w:r w:rsidRPr="000E011A">
        <w:rPr>
          <w:sz w:val="28"/>
          <w:szCs w:val="28"/>
        </w:rPr>
        <w:t xml:space="preserve">Не исключается неоднократное самозаражение при наличии вредных привычек грызть ногти, заусеницы, тянуть постоянно пальцы, ручки, карандаши в рот. </w:t>
      </w:r>
      <w:r w:rsidRPr="009B38B1">
        <w:rPr>
          <w:sz w:val="28"/>
          <w:szCs w:val="28"/>
        </w:rPr>
        <w:t>Через плохо вымытые или грязные руки яйца остриц попадают на пос</w:t>
      </w:r>
      <w:r>
        <w:rPr>
          <w:sz w:val="28"/>
          <w:szCs w:val="28"/>
        </w:rPr>
        <w:t>тельное белье, предметы обихода.</w:t>
      </w:r>
      <w:r w:rsidRPr="009B3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 соприкасаясь с такими предметами, может заразиться энтеробиозом. В связи с этим энтеробиоз относится к контагиозным заболеваниям,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.е</w:t>
      </w:r>
      <w:proofErr w:type="spellEnd"/>
      <w:proofErr w:type="gramEnd"/>
      <w:r>
        <w:rPr>
          <w:sz w:val="28"/>
          <w:szCs w:val="28"/>
        </w:rPr>
        <w:t xml:space="preserve"> быстро передающихся от человека к человеку особенно он коварен для организованных детских коллективов. </w:t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E011A">
        <w:rPr>
          <w:sz w:val="28"/>
          <w:szCs w:val="28"/>
        </w:rPr>
        <w:t>Возбудитель энтеробиоза весьма устойчив к различным дезинфицирующим средствам. На игрушках, постельных принадлежностях, ковровых покрытиях и других предметах обихода возбудитель энтеробиоза сохраняет жизнеспособность до 21 дня, на объектах окружающей среды в верхних слоях почвы игровых площадок, песка из песочниц - до 14 дней, в водопроводной и сточной воде - до 7 дней. Устойчивость яиц остриц во внешней среде увеличивается по мере их созревания. При температуре плюс 22 - 28 °C и снижении влажности до 60% яйца остриц сохраняют жизнеспособность до 8 дней.</w:t>
      </w:r>
      <w:r>
        <w:rPr>
          <w:sz w:val="28"/>
          <w:szCs w:val="28"/>
        </w:rPr>
        <w:t xml:space="preserve"> </w:t>
      </w:r>
    </w:p>
    <w:p w:rsidR="00F51515" w:rsidRDefault="00F51515" w:rsidP="00F51515">
      <w:pPr>
        <w:jc w:val="both"/>
        <w:rPr>
          <w:sz w:val="28"/>
          <w:szCs w:val="28"/>
        </w:rPr>
      </w:pP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Вылечить энтеробиоз с помощью медикаментов не всегда удается, необходимо проводить обязательно и профилактические мероприятия, как в организованных коллективах, так и в домашних условиях.</w:t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предупреждения распространения энтеробиоза в организованных коллективах необходимо:</w:t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1.Проводить информационно-разъяснительную работу среди учащихся о пагубном  влиянии паразитов на подрастающий организм, особенностями  их заражения.</w:t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75480" cy="2215515"/>
            <wp:effectExtent l="0" t="0" r="1270" b="0"/>
            <wp:docPr id="9" name="Рисунок 9" descr="Как лечить острицы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лечить острицы у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8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Прививать детям гигиенические навыки: иметь опрятный внешний вид, носовой платочек, коротко стричь ногти, искоренять вредные привычки грызть ногти, тянуть пальцы, ручки, карандаши и т.п. в рот. </w:t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91310" cy="1582420"/>
            <wp:effectExtent l="0" t="0" r="8890" b="0"/>
            <wp:docPr id="8" name="Рисунок 8" descr="Описание: Лечение энтеробиоза у детей Клуб многодетных сем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ечение энтеробиоза у детей Клуб многодетных сем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90395" cy="1573530"/>
            <wp:effectExtent l="0" t="0" r="0" b="7620"/>
            <wp:docPr id="7" name="Рисунок 7" descr="Описание: Паразиты у человека. . Острицы (Энтеробиоз) - Симптомы, диагностика, лечение, профилакти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аразиты у человека. . Острицы (Энтеробиоз) - Симптомы, диагностика, лечение, профилактика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039620" cy="1433195"/>
            <wp:effectExtent l="0" t="0" r="0" b="0"/>
            <wp:docPr id="6" name="Рисунок 6" descr="i?id=6dcaef2e5e123048517af66fcbc8a0f5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?id=6dcaef2e5e123048517af66fcbc8a0f5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15" w:rsidRDefault="00F51515" w:rsidP="00F51515">
      <w:pPr>
        <w:jc w:val="both"/>
        <w:rPr>
          <w:sz w:val="28"/>
          <w:szCs w:val="28"/>
        </w:rPr>
      </w:pPr>
    </w:p>
    <w:p w:rsidR="00F51515" w:rsidRDefault="00F51515" w:rsidP="00F51515">
      <w:pPr>
        <w:jc w:val="both"/>
      </w:pPr>
      <w:r>
        <w:rPr>
          <w:sz w:val="28"/>
          <w:szCs w:val="28"/>
        </w:rPr>
        <w:t xml:space="preserve">    3. Необходимо рассказать, как правильно мыть руки: вначале хорошо смочить руки водой, затем тщательно намылить их мылом, потереть ладони внутри, снаружи, между пальчиками и под ногтями, после чего смыть, если на руках или под ногтями осталось грязь, процедуру необходимо повторить. Руки после мытья необходимо насухо вытереть индивидуальным или одноразовым бумажным полотенцем, или же воспользоваться </w:t>
      </w:r>
      <w:proofErr w:type="spellStart"/>
      <w:r>
        <w:rPr>
          <w:sz w:val="28"/>
          <w:szCs w:val="28"/>
        </w:rPr>
        <w:t>электрополотенцем</w:t>
      </w:r>
      <w:proofErr w:type="spellEnd"/>
      <w:r>
        <w:rPr>
          <w:sz w:val="28"/>
          <w:szCs w:val="28"/>
        </w:rPr>
        <w:t>.</w:t>
      </w:r>
      <w:r w:rsidRPr="00AD31D4">
        <w:rPr>
          <w:noProof/>
        </w:rPr>
        <w:t xml:space="preserve"> </w:t>
      </w:r>
      <w:r>
        <w:t xml:space="preserve"> </w:t>
      </w:r>
    </w:p>
    <w:p w:rsidR="00F51515" w:rsidRDefault="00F51515" w:rsidP="00F51515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145030" cy="1151890"/>
            <wp:effectExtent l="0" t="0" r="7620" b="0"/>
            <wp:docPr id="5" name="Рисунок 5" descr="Описание: https://im2-tub-by.yandex.net/i?id=41c62a024f3e8a287e8651ad6b26adc0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im2-tub-by.yandex.net/i?id=41c62a024f3e8a287e8651ad6b26adc0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76095" cy="1327785"/>
            <wp:effectExtent l="0" t="0" r="0" b="5715"/>
            <wp:docPr id="4" name="Рисунок 4" descr="Описание: Сегодня Всемирный день мытья рук Последние новости Украины, России, всего мира. Новости политики, экономики - Интернет-газета 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Сегодня Всемирный день мытья рук Последние новости Украины, России, всего мира. Новости политики, экономики - Интернет-газета П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72615" cy="1749425"/>
            <wp:effectExtent l="0" t="0" r="0" b="3175"/>
            <wp:docPr id="3" name="Рисунок 3" descr="Описание: Пищевые отравления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Пищевые отравления у дете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45030" cy="1433195"/>
            <wp:effectExtent l="0" t="0" r="7620" b="0"/>
            <wp:docPr id="2" name="Рисунок 2" descr="Описание: https://im2-tub-by.yandex.net/i?id=c243c8c0c18aaf3d6769468e3231f80b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im2-tub-by.yandex.net/i?id=c243c8c0c18aaf3d6769468e3231f80b&amp;n=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93875" cy="1837690"/>
            <wp:effectExtent l="0" t="0" r="0" b="0"/>
            <wp:docPr id="1" name="Рисунок 1" descr="Описание: Не пользоваться сушилками для рук в общественных туалетах greenmob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Не пользоваться сушилками для рук в общественных туалетах greenmob.r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4.Строго следить за выполнением санитарно-эпидемиологического режима в организованных коллективах.</w:t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Мероприятия при лечении энтеробиоза в семье:</w:t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перед началом лечения вымыть ребенка, сменить ему постельное белье.</w:t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грязное белье прокипятить.</w:t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спать ребенок должен только в своей кровати.</w:t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не разрешать во время сна накрываться одеялом с головой, т.к. возможно заглатывание скопившихся яиц глистов и ведет к повторному заражению.</w:t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следите за чистотой рук ребенка: коротко стригите ногти, не допускайте скопления грязи под ногтями.</w:t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прививайте ребенку с детства гигиенические навыки: перед едой, после посещения туалета, после игр на улице обязательно мыть руки с мылом</w:t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отучайте детей от вредных привычек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грызть ногти, заусеницы, брать в рот пальцы, игрушки, упавшие на пол предметы.</w:t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следите за чистотой своего жилища: уборку квартиры проводите только влажным способом, ежедневно протирайте от пыли детские игрушки, а резиновые ошпаривайте кипятком.</w:t>
      </w:r>
    </w:p>
    <w:p w:rsidR="00F51515" w:rsidRDefault="00F51515" w:rsidP="00F51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 случае выявления в вашей семье хотя бы одного больного энтеробиозом, пролечиваться рекомендуется всей семье.</w:t>
      </w:r>
    </w:p>
    <w:p w:rsidR="00F51515" w:rsidRDefault="00F51515" w:rsidP="00F51515">
      <w:pPr>
        <w:jc w:val="both"/>
        <w:rPr>
          <w:sz w:val="28"/>
          <w:szCs w:val="28"/>
        </w:rPr>
      </w:pPr>
    </w:p>
    <w:p w:rsidR="00F51515" w:rsidRPr="00BB24CB" w:rsidRDefault="00F51515" w:rsidP="00F51515">
      <w:pPr>
        <w:jc w:val="both"/>
        <w:rPr>
          <w:i/>
          <w:sz w:val="28"/>
          <w:szCs w:val="28"/>
        </w:rPr>
      </w:pPr>
      <w:r w:rsidRPr="00BB24CB">
        <w:rPr>
          <w:i/>
          <w:sz w:val="28"/>
          <w:szCs w:val="28"/>
        </w:rPr>
        <w:t xml:space="preserve"> Учреждение здравоохранения «Быховский районный центр гигиены и эпидемиологии»</w:t>
      </w:r>
    </w:p>
    <w:p w:rsidR="00F51515" w:rsidRDefault="00F51515" w:rsidP="00F51515">
      <w:pPr>
        <w:jc w:val="both"/>
        <w:rPr>
          <w:b/>
          <w:sz w:val="48"/>
          <w:szCs w:val="48"/>
        </w:rPr>
      </w:pPr>
    </w:p>
    <w:p w:rsidR="00F51515" w:rsidRDefault="00F51515" w:rsidP="00F51515">
      <w:pPr>
        <w:jc w:val="both"/>
        <w:rPr>
          <w:b/>
          <w:sz w:val="48"/>
          <w:szCs w:val="48"/>
        </w:rPr>
      </w:pPr>
    </w:p>
    <w:p w:rsidR="00F51515" w:rsidRDefault="00F51515" w:rsidP="00F51515">
      <w:pPr>
        <w:jc w:val="both"/>
        <w:rPr>
          <w:b/>
          <w:sz w:val="48"/>
          <w:szCs w:val="48"/>
        </w:rPr>
      </w:pPr>
    </w:p>
    <w:p w:rsidR="00F51515" w:rsidRDefault="00F51515" w:rsidP="00F51515">
      <w:pPr>
        <w:jc w:val="both"/>
        <w:rPr>
          <w:b/>
          <w:sz w:val="48"/>
          <w:szCs w:val="48"/>
        </w:rPr>
      </w:pPr>
    </w:p>
    <w:p w:rsidR="00F75F2C" w:rsidRDefault="00F75F2C">
      <w:bookmarkStart w:id="0" w:name="_GoBack"/>
      <w:bookmarkEnd w:id="0"/>
    </w:p>
    <w:sectPr w:rsidR="00F7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8B"/>
    <w:rsid w:val="005D5D8B"/>
    <w:rsid w:val="00F51515"/>
    <w:rsid w:val="00F7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5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5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5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5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667</Words>
  <Characters>3806</Characters>
  <Application>Microsoft Office Word</Application>
  <DocSecurity>0</DocSecurity>
  <Lines>31</Lines>
  <Paragraphs>8</Paragraphs>
  <ScaleCrop>false</ScaleCrop>
  <Company>Роо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2005-01-01T02:47:00Z</dcterms:created>
  <dcterms:modified xsi:type="dcterms:W3CDTF">2005-01-01T02:48:00Z</dcterms:modified>
</cp:coreProperties>
</file>