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B8" w:rsidRDefault="002531B8" w:rsidP="002531B8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1"/>
          <w:szCs w:val="21"/>
        </w:rPr>
        <w:t xml:space="preserve">Незаконный оборот наркотических средств, психотропных веществ и </w:t>
      </w:r>
      <w:proofErr w:type="spellStart"/>
      <w:r>
        <w:rPr>
          <w:rStyle w:val="a4"/>
          <w:rFonts w:ascii="Arial" w:hAnsi="Arial" w:cs="Arial"/>
          <w:color w:val="FF0000"/>
          <w:sz w:val="21"/>
          <w:szCs w:val="21"/>
        </w:rPr>
        <w:t>прекурсоров</w:t>
      </w:r>
      <w:proofErr w:type="spellEnd"/>
    </w:p>
    <w:p w:rsidR="002531B8" w:rsidRDefault="002531B8" w:rsidP="002531B8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73A665C9" wp14:editId="519BD71D">
            <wp:extent cx="1704975" cy="1743075"/>
            <wp:effectExtent l="0" t="0" r="9525" b="9525"/>
            <wp:docPr id="1" name="Рисунок 1" descr="http://content.schools.by/13.orsha/library/1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13.orsha/library/1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B8" w:rsidRDefault="002531B8" w:rsidP="002531B8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Статья 328. Уголовного кодекса РБ</w:t>
      </w:r>
    </w:p>
    <w:p w:rsidR="002531B8" w:rsidRDefault="002531B8" w:rsidP="002531B8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Незаконный оборот наркотических средств, психотропных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веществ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,и</w:t>
      </w:r>
      <w:proofErr w:type="gramEnd"/>
      <w:r>
        <w:rPr>
          <w:rFonts w:ascii="Arial" w:hAnsi="Arial" w:cs="Arial"/>
          <w:color w:val="333333"/>
          <w:sz w:val="20"/>
          <w:szCs w:val="20"/>
        </w:rPr>
        <w:t>хпрекурсоров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аналогов</w:t>
      </w:r>
    </w:p>
    <w:p w:rsidR="002531B8" w:rsidRDefault="002531B8" w:rsidP="002531B8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﻿﻿1.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прекурсоров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или аналогов</w:t>
      </w:r>
    </w:p>
    <w:p w:rsidR="002531B8" w:rsidRDefault="002531B8" w:rsidP="002531B8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наказывается ограничением свободы на срок до пяти лет или лишением свободы на срок от двух до пяти лет.</w:t>
      </w:r>
    </w:p>
    <w:p w:rsidR="002531B8" w:rsidRDefault="002531B8" w:rsidP="002531B8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прекурсоров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или аналогов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–н</w:t>
      </w:r>
      <w:proofErr w:type="gramEnd"/>
      <w:r>
        <w:rPr>
          <w:rFonts w:ascii="Arial" w:hAnsi="Arial" w:cs="Arial"/>
          <w:color w:val="333333"/>
          <w:sz w:val="20"/>
          <w:szCs w:val="20"/>
        </w:rPr>
        <w:t>аказывается лишением свободы на срок от пяти до восьми лет с конфискацией имущества или без конфискации.</w:t>
      </w:r>
    </w:p>
    <w:p w:rsidR="002531B8" w:rsidRDefault="002531B8" w:rsidP="002531B8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ихпрекурсоров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-н</w:t>
      </w:r>
      <w:proofErr w:type="gramEnd"/>
      <w:r>
        <w:rPr>
          <w:rFonts w:ascii="Arial" w:hAnsi="Arial" w:cs="Arial"/>
          <w:color w:val="333333"/>
          <w:sz w:val="20"/>
          <w:szCs w:val="20"/>
        </w:rPr>
        <w:t>аказываются лишением свободы на срок от восьми до тринадцати лет с конфискацией имущества или без конфискации.</w:t>
      </w:r>
    </w:p>
    <w:p w:rsidR="002531B8" w:rsidRDefault="002531B8" w:rsidP="002531B8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 Действия, предусмотренные частями второй или третьей настоящей статьи, совершенные организованной группой, –</w:t>
      </w:r>
    </w:p>
    <w:p w:rsidR="002531B8" w:rsidRDefault="002531B8" w:rsidP="002531B8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наказывается лишением свободы на срок от десяти до пятнадцати лет с конфискацией имущества или без конфискации.</w:t>
      </w:r>
    </w:p>
    <w:p w:rsidR="002531B8" w:rsidRDefault="002531B8" w:rsidP="002531B8">
      <w:pPr>
        <w:pStyle w:val="a3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прекурсоры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</w:t>
      </w:r>
      <w:r>
        <w:rPr>
          <w:rFonts w:ascii="Arial" w:hAnsi="Arial" w:cs="Arial"/>
          <w:color w:val="333333"/>
          <w:sz w:val="20"/>
          <w:szCs w:val="20"/>
        </w:rPr>
        <w:lastRenderedPageBreak/>
        <w:t>обнаружению имущества, добытого преступным путем, освобождается от уголовной ответственности за данное преступление.</w:t>
      </w:r>
    </w:p>
    <w:p w:rsidR="002531B8" w:rsidRDefault="002531B8" w:rsidP="002531B8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6298608E" wp14:editId="0ABD0C71">
            <wp:extent cx="1838325" cy="1990725"/>
            <wp:effectExtent l="0" t="0" r="9525" b="9525"/>
            <wp:docPr id="2" name="Рисунок 2" descr="http://content.schools.by/13.orsha/library/1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schools.by/13.orsha/library/115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11931143" wp14:editId="5209F262">
            <wp:extent cx="2952750" cy="2209800"/>
            <wp:effectExtent l="0" t="0" r="0" b="0"/>
            <wp:docPr id="3" name="Рисунок 3" descr="http://content.schools.by/13.orsha/library/1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schools.by/13.orsha/library/116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B8" w:rsidRDefault="002531B8" w:rsidP="002531B8">
      <w:pPr>
        <w:pStyle w:val="a3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62A47889" wp14:editId="5AB0FEED">
            <wp:extent cx="9525" cy="9525"/>
            <wp:effectExtent l="0" t="0" r="0" b="0"/>
            <wp:docPr id="4" name="Рисунок 4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кор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AD" w:rsidRDefault="00895CAD">
      <w:bookmarkStart w:id="0" w:name="_GoBack"/>
      <w:bookmarkEnd w:id="0"/>
    </w:p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B8"/>
    <w:rsid w:val="002531B8"/>
    <w:rsid w:val="003E5FF0"/>
    <w:rsid w:val="008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1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1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2014-11-14T05:02:00Z</dcterms:created>
  <dcterms:modified xsi:type="dcterms:W3CDTF">2014-11-14T05:07:00Z</dcterms:modified>
</cp:coreProperties>
</file>